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FB576" w14:textId="77777777" w:rsidR="003034F7" w:rsidRPr="00083EAB" w:rsidRDefault="003034F7" w:rsidP="008457D3">
      <w:pPr>
        <w:rPr>
          <w:rFonts w:ascii="Verdana" w:hAnsi="Verdana"/>
          <w:sz w:val="16"/>
          <w:szCs w:val="16"/>
        </w:rPr>
      </w:pPr>
    </w:p>
    <w:p w14:paraId="58525FB3" w14:textId="77777777" w:rsidR="003034F7" w:rsidRPr="00083EAB" w:rsidRDefault="003034F7" w:rsidP="008457D3">
      <w:pPr>
        <w:rPr>
          <w:rFonts w:ascii="Verdana" w:hAnsi="Verdana"/>
          <w:sz w:val="16"/>
          <w:szCs w:val="16"/>
        </w:rPr>
      </w:pPr>
    </w:p>
    <w:p w14:paraId="59E93C00" w14:textId="2EE0EBC3" w:rsidR="000D6237" w:rsidRPr="00083EAB" w:rsidRDefault="008B6130" w:rsidP="008457D3">
      <w:pPr>
        <w:rPr>
          <w:rFonts w:ascii="Verdana" w:hAnsi="Verdana"/>
          <w:sz w:val="16"/>
          <w:szCs w:val="16"/>
        </w:rPr>
      </w:pPr>
      <w:r w:rsidRPr="00083EAB">
        <w:rPr>
          <w:rFonts w:ascii="Verdana" w:hAnsi="Verdana"/>
          <w:sz w:val="16"/>
          <w:szCs w:val="16"/>
        </w:rPr>
        <w:t>Suinteresuotiems viešojo pirkimo dalyviams</w:t>
      </w:r>
      <w:r w:rsidR="000D6237" w:rsidRPr="00083EAB">
        <w:rPr>
          <w:rFonts w:ascii="Verdana" w:hAnsi="Verdana"/>
          <w:sz w:val="16"/>
          <w:szCs w:val="16"/>
        </w:rPr>
        <w:tab/>
      </w:r>
      <w:r w:rsidR="000D6237" w:rsidRPr="00083EAB">
        <w:rPr>
          <w:rFonts w:ascii="Verdana" w:hAnsi="Verdana"/>
          <w:sz w:val="16"/>
          <w:szCs w:val="16"/>
        </w:rPr>
        <w:tab/>
      </w:r>
      <w:sdt>
        <w:sdtPr>
          <w:rPr>
            <w:rFonts w:ascii="Verdana" w:hAnsi="Verdana"/>
            <w:sz w:val="16"/>
            <w:szCs w:val="16"/>
          </w:rPr>
          <w:id w:val="-1061715427"/>
          <w:placeholder>
            <w:docPart w:val="DefaultPlaceholder_1082065160"/>
          </w:placeholder>
          <w:date w:fullDate="2022-11-11T00:00:00Z">
            <w:dateFormat w:val="yyyy-MM-dd"/>
            <w:lid w:val="lt-LT"/>
            <w:storeMappedDataAs w:val="dateTime"/>
            <w:calendar w:val="gregorian"/>
          </w:date>
        </w:sdtPr>
        <w:sdtEndPr/>
        <w:sdtContent>
          <w:r w:rsidR="009E26C3" w:rsidRPr="00083EAB">
            <w:rPr>
              <w:rFonts w:ascii="Verdana" w:hAnsi="Verdana"/>
              <w:sz w:val="16"/>
              <w:szCs w:val="16"/>
            </w:rPr>
            <w:t>2022-11-11</w:t>
          </w:r>
        </w:sdtContent>
      </w:sdt>
      <w:r w:rsidR="000D6237" w:rsidRPr="00083EAB">
        <w:rPr>
          <w:rFonts w:ascii="Verdana" w:hAnsi="Verdana"/>
          <w:sz w:val="16"/>
          <w:szCs w:val="16"/>
        </w:rPr>
        <w:t xml:space="preserve"> Nr. </w:t>
      </w:r>
      <w:r w:rsidR="0066488D" w:rsidRPr="00083EAB">
        <w:rPr>
          <w:rFonts w:ascii="Verdana" w:hAnsi="Verdana"/>
          <w:sz w:val="16"/>
          <w:szCs w:val="16"/>
        </w:rPr>
        <w:t>2</w:t>
      </w:r>
    </w:p>
    <w:p w14:paraId="59E93C01" w14:textId="77777777" w:rsidR="00F91101" w:rsidRPr="00083EAB" w:rsidRDefault="00F91101" w:rsidP="008457D3">
      <w:pPr>
        <w:pStyle w:val="Default"/>
        <w:rPr>
          <w:color w:val="auto"/>
          <w:sz w:val="16"/>
          <w:szCs w:val="16"/>
        </w:rPr>
      </w:pPr>
    </w:p>
    <w:p w14:paraId="59E93C02" w14:textId="29E150AF" w:rsidR="00AA0140" w:rsidRPr="00083EAB" w:rsidRDefault="000D6237" w:rsidP="008457D3">
      <w:pPr>
        <w:pStyle w:val="Default"/>
        <w:rPr>
          <w:color w:val="auto"/>
          <w:sz w:val="16"/>
          <w:szCs w:val="16"/>
        </w:rPr>
      </w:pPr>
      <w:r w:rsidRPr="00083EAB">
        <w:rPr>
          <w:color w:val="auto"/>
          <w:sz w:val="16"/>
          <w:szCs w:val="16"/>
        </w:rPr>
        <w:t xml:space="preserve">DĖL </w:t>
      </w:r>
      <w:r w:rsidR="00AA0140" w:rsidRPr="00083EAB">
        <w:rPr>
          <w:color w:val="auto"/>
          <w:sz w:val="16"/>
          <w:szCs w:val="16"/>
        </w:rPr>
        <w:t>ATSAKYMŲ Į KLAUSIMUS</w:t>
      </w:r>
    </w:p>
    <w:p w14:paraId="59E93C03" w14:textId="77777777" w:rsidR="00AA0140" w:rsidRPr="00083EAB" w:rsidRDefault="00AA0140" w:rsidP="008457D3">
      <w:pPr>
        <w:pStyle w:val="Default"/>
        <w:rPr>
          <w:color w:val="auto"/>
          <w:sz w:val="16"/>
          <w:szCs w:val="16"/>
        </w:rPr>
      </w:pPr>
    </w:p>
    <w:p w14:paraId="59E93C04" w14:textId="09829B28" w:rsidR="000D6237" w:rsidRPr="00083EAB" w:rsidRDefault="00B2279B" w:rsidP="00B2279B">
      <w:pPr>
        <w:spacing w:after="0" w:line="240" w:lineRule="auto"/>
        <w:ind w:firstLine="1134"/>
        <w:jc w:val="both"/>
        <w:rPr>
          <w:rFonts w:ascii="Verdana" w:hAnsi="Verdana"/>
          <w:sz w:val="16"/>
          <w:szCs w:val="16"/>
        </w:rPr>
      </w:pPr>
      <w:r w:rsidRPr="00083EAB">
        <w:rPr>
          <w:rFonts w:ascii="Verdana" w:hAnsi="Verdana"/>
          <w:sz w:val="16"/>
          <w:szCs w:val="16"/>
        </w:rPr>
        <w:t xml:space="preserve">Lietuvos banko </w:t>
      </w:r>
      <w:r w:rsidR="007A3F04" w:rsidRPr="00083EAB">
        <w:rPr>
          <w:rFonts w:ascii="Verdana" w:hAnsi="Verdana"/>
          <w:sz w:val="16"/>
          <w:szCs w:val="16"/>
        </w:rPr>
        <w:t>Vieš</w:t>
      </w:r>
      <w:r w:rsidR="009E086C" w:rsidRPr="00083EAB">
        <w:rPr>
          <w:rFonts w:ascii="Verdana" w:hAnsi="Verdana"/>
          <w:sz w:val="16"/>
          <w:szCs w:val="16"/>
        </w:rPr>
        <w:t>o</w:t>
      </w:r>
      <w:r w:rsidR="007A3F04" w:rsidRPr="00083EAB">
        <w:rPr>
          <w:rFonts w:ascii="Verdana" w:hAnsi="Verdana"/>
          <w:sz w:val="16"/>
          <w:szCs w:val="16"/>
        </w:rPr>
        <w:t xml:space="preserve">jo pirkimo </w:t>
      </w:r>
      <w:r w:rsidRPr="00083EAB">
        <w:rPr>
          <w:rFonts w:ascii="Verdana" w:hAnsi="Verdana"/>
          <w:sz w:val="16"/>
          <w:szCs w:val="16"/>
        </w:rPr>
        <w:t xml:space="preserve">komisija išnagrinėjusi </w:t>
      </w:r>
      <w:r w:rsidR="000D6237" w:rsidRPr="00083EAB">
        <w:rPr>
          <w:rFonts w:ascii="Verdana" w:hAnsi="Verdana"/>
          <w:sz w:val="16"/>
          <w:szCs w:val="16"/>
        </w:rPr>
        <w:t>CVP IS susirašinėjimo priemonėmis ga</w:t>
      </w:r>
      <w:r w:rsidRPr="00083EAB">
        <w:rPr>
          <w:rFonts w:ascii="Verdana" w:hAnsi="Verdana"/>
          <w:sz w:val="16"/>
          <w:szCs w:val="16"/>
        </w:rPr>
        <w:t xml:space="preserve">utus </w:t>
      </w:r>
      <w:r w:rsidR="004E12D3" w:rsidRPr="00083EAB">
        <w:rPr>
          <w:rFonts w:ascii="Verdana" w:hAnsi="Verdana"/>
          <w:sz w:val="16"/>
          <w:szCs w:val="16"/>
        </w:rPr>
        <w:t>tiekėjų pa</w:t>
      </w:r>
      <w:r w:rsidR="00807AA9" w:rsidRPr="00083EAB">
        <w:rPr>
          <w:rFonts w:ascii="Verdana" w:hAnsi="Verdana"/>
          <w:sz w:val="16"/>
          <w:szCs w:val="16"/>
        </w:rPr>
        <w:t>klausimus</w:t>
      </w:r>
      <w:r w:rsidR="00814849" w:rsidRPr="00083EAB">
        <w:rPr>
          <w:rFonts w:ascii="Verdana" w:hAnsi="Verdana"/>
          <w:sz w:val="16"/>
          <w:szCs w:val="16"/>
        </w:rPr>
        <w:t xml:space="preserve"> </w:t>
      </w:r>
      <w:r w:rsidR="00807AA9" w:rsidRPr="00083EAB">
        <w:rPr>
          <w:rFonts w:ascii="Verdana" w:hAnsi="Verdana"/>
          <w:sz w:val="16"/>
          <w:szCs w:val="16"/>
        </w:rPr>
        <w:t xml:space="preserve">dėl </w:t>
      </w:r>
      <w:r w:rsidR="004E12D3" w:rsidRPr="00083EAB">
        <w:rPr>
          <w:rFonts w:ascii="Verdana" w:hAnsi="Verdana"/>
          <w:bCs/>
          <w:sz w:val="16"/>
          <w:szCs w:val="16"/>
        </w:rPr>
        <w:t>Duomenų saugojimo ir analitikos platformos diegimo, priežiūros ir plėtros komandos paslaugų</w:t>
      </w:r>
      <w:r w:rsidR="001377E8" w:rsidRPr="00083EAB">
        <w:rPr>
          <w:rFonts w:ascii="Verdana" w:hAnsi="Verdana"/>
          <w:bCs/>
          <w:sz w:val="16"/>
          <w:szCs w:val="16"/>
        </w:rPr>
        <w:t xml:space="preserve"> pirkimo </w:t>
      </w:r>
      <w:r w:rsidR="000D6237" w:rsidRPr="00083EAB">
        <w:rPr>
          <w:rFonts w:ascii="Verdana" w:hAnsi="Verdana"/>
          <w:sz w:val="16"/>
          <w:szCs w:val="16"/>
        </w:rPr>
        <w:t xml:space="preserve">(toliau – pirkimas) </w:t>
      </w:r>
      <w:r w:rsidR="004E12D3" w:rsidRPr="00083EAB">
        <w:rPr>
          <w:rFonts w:ascii="Verdana" w:hAnsi="Verdana"/>
          <w:sz w:val="16"/>
          <w:szCs w:val="16"/>
        </w:rPr>
        <w:t>pirkimo sąlygų</w:t>
      </w:r>
      <w:r w:rsidR="00807AA9" w:rsidRPr="00083EAB">
        <w:rPr>
          <w:rFonts w:ascii="Verdana" w:hAnsi="Verdana"/>
          <w:sz w:val="16"/>
          <w:szCs w:val="16"/>
        </w:rPr>
        <w:t xml:space="preserve">, </w:t>
      </w:r>
      <w:r w:rsidR="001516B6" w:rsidRPr="00083EAB">
        <w:rPr>
          <w:rFonts w:ascii="Verdana" w:hAnsi="Verdana"/>
          <w:sz w:val="16"/>
          <w:szCs w:val="16"/>
        </w:rPr>
        <w:t xml:space="preserve">informuoja </w:t>
      </w:r>
      <w:r w:rsidR="00B36A42" w:rsidRPr="00083EAB">
        <w:rPr>
          <w:rFonts w:ascii="Verdana" w:hAnsi="Verdana"/>
          <w:sz w:val="16"/>
          <w:szCs w:val="16"/>
        </w:rPr>
        <w:t>pirkimo dalyvius</w:t>
      </w:r>
      <w:r w:rsidR="001516B6" w:rsidRPr="00083EAB">
        <w:rPr>
          <w:rFonts w:ascii="Verdana" w:hAnsi="Verdana"/>
          <w:sz w:val="16"/>
          <w:szCs w:val="16"/>
        </w:rPr>
        <w:t xml:space="preserve"> apie gautus klausimus bei pateikia atsakymus į juos</w:t>
      </w:r>
      <w:r w:rsidR="000D6237" w:rsidRPr="00083EAB">
        <w:rPr>
          <w:rFonts w:ascii="Verdana" w:hAnsi="Verdana"/>
          <w:sz w:val="16"/>
          <w:szCs w:val="16"/>
        </w:rPr>
        <w:t>:</w:t>
      </w:r>
    </w:p>
    <w:p w14:paraId="09147D07" w14:textId="0A9412CC" w:rsidR="00814849" w:rsidRPr="00083EAB" w:rsidRDefault="00814849" w:rsidP="00814849">
      <w:pPr>
        <w:suppressAutoHyphens/>
        <w:autoSpaceDN w:val="0"/>
        <w:ind w:left="720"/>
        <w:jc w:val="both"/>
        <w:textAlignment w:val="baseline"/>
        <w:rPr>
          <w:rFonts w:ascii="Verdana" w:eastAsia="Times New Roman" w:hAnsi="Verdana" w:cs="Times New Roman"/>
          <w:b/>
          <w:bCs/>
          <w:sz w:val="16"/>
          <w:szCs w:val="16"/>
        </w:rPr>
      </w:pPr>
    </w:p>
    <w:tbl>
      <w:tblPr>
        <w:tblStyle w:val="TableGrid1"/>
        <w:tblW w:w="9918" w:type="dxa"/>
        <w:tblLook w:val="04A0" w:firstRow="1" w:lastRow="0" w:firstColumn="1" w:lastColumn="0" w:noHBand="0" w:noVBand="1"/>
      </w:tblPr>
      <w:tblGrid>
        <w:gridCol w:w="1261"/>
        <w:gridCol w:w="8657"/>
      </w:tblGrid>
      <w:tr w:rsidR="009E26C3" w:rsidRPr="00083EAB" w14:paraId="5B40201A" w14:textId="77777777" w:rsidTr="00983F47">
        <w:trPr>
          <w:trHeight w:val="7947"/>
        </w:trPr>
        <w:tc>
          <w:tcPr>
            <w:tcW w:w="1261" w:type="dxa"/>
          </w:tcPr>
          <w:p w14:paraId="2E886A67" w14:textId="16CE1F49" w:rsidR="009E26C3" w:rsidRPr="00083EAB" w:rsidRDefault="009E26C3" w:rsidP="004E12D3">
            <w:pPr>
              <w:rPr>
                <w:rFonts w:ascii="Verdana" w:hAnsi="Verdana"/>
                <w:sz w:val="16"/>
                <w:szCs w:val="16"/>
              </w:rPr>
            </w:pPr>
            <w:r w:rsidRPr="00083EAB">
              <w:rPr>
                <w:rFonts w:ascii="Verdana" w:hAnsi="Verdana"/>
                <w:sz w:val="16"/>
                <w:szCs w:val="16"/>
              </w:rPr>
              <w:t>1 klausimas</w:t>
            </w:r>
          </w:p>
        </w:tc>
        <w:tc>
          <w:tcPr>
            <w:tcW w:w="8657" w:type="dxa"/>
          </w:tcPr>
          <w:p w14:paraId="439105A6" w14:textId="00B0E57E" w:rsidR="009E26C3" w:rsidRPr="00083EAB" w:rsidRDefault="009E26C3" w:rsidP="00B43938">
            <w:pPr>
              <w:spacing w:after="160" w:line="259" w:lineRule="auto"/>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Pirkimo sąlygų 5 priede „Pirkimo objekto pobūdžio aprašymas“ abstrakčiai pateikiama informacija dėl naudotinos duomenų saugyklos, pvz. , 2.3.3 skyriuje Uždaviniai nurodoma “Duomenų integracijos, saugojimo ir analitikos aplinkos (angl. </w:t>
            </w:r>
            <w:r w:rsidRPr="00083EAB">
              <w:rPr>
                <w:rFonts w:ascii="Verdana" w:eastAsia="Verdana" w:hAnsi="Verdana" w:cs="Verdana"/>
                <w:i/>
                <w:iCs/>
                <w:color w:val="000000"/>
                <w:sz w:val="16"/>
                <w:szCs w:val="16"/>
              </w:rPr>
              <w:t>Data</w:t>
            </w:r>
            <w:r w:rsidRPr="00083EAB">
              <w:rPr>
                <w:rFonts w:ascii="Verdana" w:eastAsia="Verdana" w:hAnsi="Verdana" w:cs="Verdana"/>
                <w:color w:val="000000"/>
                <w:sz w:val="16"/>
                <w:szCs w:val="16"/>
              </w:rPr>
              <w:t xml:space="preserve"> </w:t>
            </w:r>
            <w:r w:rsidRPr="00083EAB">
              <w:rPr>
                <w:rFonts w:ascii="Verdana" w:eastAsia="Verdana" w:hAnsi="Verdana" w:cs="Verdana"/>
                <w:i/>
                <w:iCs/>
                <w:color w:val="000000"/>
                <w:sz w:val="16"/>
                <w:szCs w:val="16"/>
              </w:rPr>
              <w:t>Warehouse / Data Lake</w:t>
            </w:r>
            <w:r w:rsidRPr="00083EAB">
              <w:rPr>
                <w:rFonts w:ascii="Verdana" w:eastAsia="Verdana" w:hAnsi="Verdana" w:cs="Verdana"/>
                <w:color w:val="000000"/>
                <w:sz w:val="16"/>
                <w:szCs w:val="16"/>
              </w:rPr>
              <w:t xml:space="preserve">) konfigūravimas” arba “ duomenų surinkimas ir saugojimas turi būti perkeliamas į Duomenų saugyklą (angl. </w:t>
            </w:r>
            <w:r w:rsidRPr="00083EAB">
              <w:rPr>
                <w:rFonts w:ascii="Verdana" w:eastAsia="Verdana" w:hAnsi="Verdana" w:cs="Verdana"/>
                <w:i/>
                <w:iCs/>
                <w:color w:val="000000"/>
                <w:sz w:val="16"/>
                <w:szCs w:val="16"/>
              </w:rPr>
              <w:t>Data Lake/ Data Warehouse</w:t>
            </w:r>
            <w:r w:rsidRPr="00083EAB">
              <w:rPr>
                <w:rFonts w:ascii="Verdana" w:eastAsia="Verdana" w:hAnsi="Verdana" w:cs="Verdana"/>
                <w:color w:val="000000"/>
                <w:sz w:val="16"/>
                <w:szCs w:val="16"/>
              </w:rPr>
              <w:t>).” , t.y. minimi dviejų skirtingų tipų duomenų saugojimo komponentai, kurie gali funkcionuoti kaip alternatyva vienas kitam, atsižvelgiant į duomenų srautą. Tačiau Pirkimo sąlygų 2 priedo „Tiekėjų kvalifikacijos reikalavimai ir reikalaujami kokybės bei aplinkos apsaugos vadybos sistemų standartai“ pateiktame 1.3.5 kvalifikacijos reikalavimo dėl Duomenų platformos architekto patirties 1 punkte nurodoma tik “duomenų ežeras” (angl. Data Lake), nenumatant alternatyvos, kad gali būti naudota duomenų saugykla (angl. Data Warehouse). Siūlome kvalifikacijos reikalavimo dėl Duomenų platformos architekto patirties 1 punktą išdėstyti taip:</w:t>
            </w:r>
          </w:p>
          <w:p w14:paraId="2D92860D" w14:textId="77777777" w:rsidR="009E26C3" w:rsidRPr="00083EAB" w:rsidRDefault="009E26C3" w:rsidP="00DE7390">
            <w:pPr>
              <w:contextualSpacing/>
              <w:jc w:val="both"/>
              <w:rPr>
                <w:rFonts w:ascii="Verdana" w:eastAsia="Verdana" w:hAnsi="Verdana" w:cs="Verdana"/>
                <w:sz w:val="16"/>
                <w:szCs w:val="16"/>
              </w:rPr>
            </w:pPr>
            <w:r w:rsidRPr="00083EAB">
              <w:rPr>
                <w:rFonts w:ascii="Verdana" w:eastAsia="Verdana" w:hAnsi="Verdana" w:cs="Verdana"/>
                <w:color w:val="000000"/>
                <w:sz w:val="16"/>
                <w:szCs w:val="16"/>
              </w:rPr>
              <w:t xml:space="preserve">“yra dalyvavęs bent 3 (trijuose) projektuose, kurių metu parengė pilnos apimties (angl. </w:t>
            </w:r>
            <w:r w:rsidRPr="00083EAB">
              <w:rPr>
                <w:rFonts w:ascii="Verdana" w:eastAsia="Verdana" w:hAnsi="Verdana" w:cs="Verdana"/>
                <w:i/>
                <w:iCs/>
                <w:color w:val="000000"/>
                <w:sz w:val="16"/>
                <w:szCs w:val="16"/>
              </w:rPr>
              <w:t>end-to-end</w:t>
            </w:r>
            <w:r w:rsidRPr="00083EAB">
              <w:rPr>
                <w:rFonts w:ascii="Verdana" w:eastAsia="Verdana" w:hAnsi="Verdana" w:cs="Verdana"/>
                <w:color w:val="000000"/>
                <w:sz w:val="16"/>
                <w:szCs w:val="16"/>
              </w:rPr>
              <w:t xml:space="preserve">) duomenų platformos, architektūrinį sprendimą, kuris apėmė atviro kodo komponentų diegimą, integravimą, „duomenų ežerą“ (angl. „Data lake“), ir/ arba duomenų saugykla (angl. Data Warehouse), API sprendimus, duomenų bazės objektų kūrimą, duomenų srautų modeliavimą, sąsajų su ne mažiau nei 3 skirtingais duomenų šaltiniais  (informacinėmis sistemomis) ir skirtingais integravimo metodais projektavimą;” </w:t>
            </w:r>
            <w:r w:rsidRPr="00083EAB">
              <w:rPr>
                <w:rFonts w:ascii="Verdana" w:eastAsia="Verdana" w:hAnsi="Verdana" w:cs="Verdana"/>
                <w:sz w:val="16"/>
                <w:szCs w:val="16"/>
              </w:rPr>
              <w:t xml:space="preserve"> </w:t>
            </w:r>
          </w:p>
          <w:p w14:paraId="692D64E8" w14:textId="77777777" w:rsidR="009E26C3" w:rsidRPr="00083EAB" w:rsidRDefault="009E26C3" w:rsidP="00DE7390">
            <w:pPr>
              <w:spacing w:after="160" w:line="259" w:lineRule="auto"/>
              <w:rPr>
                <w:rFonts w:ascii="Verdana" w:eastAsia="Verdana" w:hAnsi="Verdana" w:cs="Verdana"/>
                <w:color w:val="000000"/>
                <w:sz w:val="16"/>
                <w:szCs w:val="16"/>
              </w:rPr>
            </w:pPr>
          </w:p>
          <w:p w14:paraId="0D84FD5D" w14:textId="77777777" w:rsidR="009E26C3" w:rsidRPr="00083EAB" w:rsidRDefault="009E26C3" w:rsidP="00DE7390">
            <w:pPr>
              <w:spacing w:after="160" w:line="259" w:lineRule="auto"/>
              <w:rPr>
                <w:rFonts w:ascii="Verdana" w:eastAsia="Verdana" w:hAnsi="Verdana" w:cs="Verdana"/>
                <w:color w:val="000000"/>
                <w:sz w:val="16"/>
                <w:szCs w:val="16"/>
              </w:rPr>
            </w:pPr>
            <w:r w:rsidRPr="00083EAB">
              <w:rPr>
                <w:rFonts w:ascii="Verdana" w:eastAsia="Verdana" w:hAnsi="Verdana" w:cs="Verdana"/>
                <w:color w:val="000000"/>
                <w:sz w:val="16"/>
                <w:szCs w:val="16"/>
              </w:rPr>
              <w:t>1.3.5 kvalifikacijos reikalavimo dėl Duomenų platformos architekto patirties 2 punkte numatyta:</w:t>
            </w:r>
          </w:p>
          <w:p w14:paraId="41F88D89"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“yra dalyvavęs bent 3 (trijuose) projektuose, kurių metu projektavo informacines sistemas, kuriose naudoti šie komponentai: </w:t>
            </w:r>
            <w:r w:rsidRPr="00083EAB">
              <w:rPr>
                <w:rFonts w:ascii="Verdana" w:eastAsia="Verdana" w:hAnsi="Verdana" w:cs="Verdana"/>
                <w:b/>
                <w:bCs/>
                <w:color w:val="000000"/>
                <w:sz w:val="16"/>
                <w:szCs w:val="16"/>
              </w:rPr>
              <w:t>duomenų saugykla, „duomenų ežeras“ (angl. „Data lake“), duomenų vitrinos</w:t>
            </w:r>
            <w:r w:rsidRPr="00083EAB">
              <w:rPr>
                <w:rFonts w:ascii="Verdana" w:eastAsia="Verdana" w:hAnsi="Verdana" w:cs="Verdana"/>
                <w:color w:val="000000"/>
                <w:sz w:val="16"/>
                <w:szCs w:val="16"/>
              </w:rPr>
              <w:t xml:space="preserve">, ETL/ELT taisyklių (angl. </w:t>
            </w:r>
            <w:r w:rsidRPr="00083EAB">
              <w:rPr>
                <w:rFonts w:ascii="Verdana" w:eastAsia="Verdana" w:hAnsi="Verdana" w:cs="Verdana"/>
                <w:i/>
                <w:iCs/>
                <w:color w:val="000000"/>
                <w:sz w:val="16"/>
                <w:szCs w:val="16"/>
              </w:rPr>
              <w:t>extract, transform, load</w:t>
            </w:r>
            <w:r w:rsidRPr="00083EAB">
              <w:rPr>
                <w:rFonts w:ascii="Verdana" w:eastAsia="Verdana" w:hAnsi="Verdana" w:cs="Verdana"/>
                <w:color w:val="000000"/>
                <w:sz w:val="16"/>
                <w:szCs w:val="16"/>
              </w:rPr>
              <w:t xml:space="preserve">) valdymo ir administravimo komponentai”. </w:t>
            </w:r>
          </w:p>
          <w:p w14:paraId="775A95CF" w14:textId="77777777" w:rsidR="009E26C3" w:rsidRPr="00083EAB" w:rsidRDefault="009E26C3" w:rsidP="00DE7390">
            <w:pPr>
              <w:contextualSpacing/>
              <w:jc w:val="both"/>
              <w:rPr>
                <w:rFonts w:ascii="Verdana" w:eastAsia="Verdana" w:hAnsi="Verdana" w:cs="Verdana"/>
                <w:color w:val="000000"/>
                <w:sz w:val="16"/>
                <w:szCs w:val="16"/>
              </w:rPr>
            </w:pPr>
          </w:p>
          <w:p w14:paraId="69322C9E"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Šiuolaikiniai duomenų platformų sprendimai yra pagrįsti bent vienu iš šių duomenų saugojimo komponentu, tačiau labai retais atvejais, kada duomenų saugykla (jei turima mintį angl. ‘Data Warehouse’), „duomenų ežeras“ (angl. „Data lake“) ir duomenų vitrinos yra naudotinos sprendimo įgyvendinimui vienu metu. Kadangi prašoma nurodyti net 3 projektus, kuriuose šie komponentai būtų naudoti kartu, stipriai apribojama dalyviams galimybės pagrįsti kvalifikaciją dėl atitikimo 1.3.5 reikalavimui. Atsižvelgiant į tai, kad Pirkimo sąlygų 5 priede „Pirkimo objekto pobūdžio aprašymas“ nėra aiškiai įvardinto reikalavimo/poreikio naudoti tiek duomenų saugyklą (angl. ‘Data Warehouse’), tiek „duomenų ežerą“ (angl. „Data lake“), tiek duomenų vitrinas, siūlome 1.3.5 reikalavimo 2 punktą formuoti taip: </w:t>
            </w:r>
          </w:p>
          <w:p w14:paraId="44E6A481" w14:textId="77777777" w:rsidR="009E26C3" w:rsidRPr="00083EAB" w:rsidRDefault="009E26C3" w:rsidP="00DE7390">
            <w:pPr>
              <w:contextualSpacing/>
              <w:jc w:val="both"/>
              <w:rPr>
                <w:rFonts w:ascii="Verdana" w:eastAsia="Verdana" w:hAnsi="Verdana" w:cs="Verdana"/>
                <w:b/>
                <w:bCs/>
                <w:color w:val="000000"/>
                <w:sz w:val="16"/>
                <w:szCs w:val="16"/>
              </w:rPr>
            </w:pPr>
          </w:p>
          <w:p w14:paraId="5F41D369" w14:textId="77777777" w:rsidR="009E26C3" w:rsidRPr="00083EAB" w:rsidRDefault="009E26C3" w:rsidP="00DE7390">
            <w:pPr>
              <w:contextualSpacing/>
              <w:jc w:val="both"/>
              <w:rPr>
                <w:rFonts w:ascii="Verdana" w:eastAsia="Verdana" w:hAnsi="Verdana" w:cs="Verdana"/>
                <w:sz w:val="16"/>
                <w:szCs w:val="16"/>
              </w:rPr>
            </w:pPr>
            <w:r w:rsidRPr="00083EAB">
              <w:rPr>
                <w:rFonts w:ascii="Verdana" w:eastAsia="Verdana" w:hAnsi="Verdana" w:cs="Verdana"/>
                <w:color w:val="000000"/>
                <w:sz w:val="16"/>
                <w:szCs w:val="16"/>
              </w:rPr>
              <w:t xml:space="preserve">“yra dalyvavęs bent 3 (trijuose) projektuose, kurių metu projektavo informacines sistemas, kuriose naudoti šie komponentai: </w:t>
            </w:r>
            <w:r w:rsidRPr="00083EAB">
              <w:rPr>
                <w:rFonts w:ascii="Verdana" w:eastAsia="Verdana" w:hAnsi="Verdana" w:cs="Verdana"/>
                <w:b/>
                <w:bCs/>
                <w:color w:val="000000"/>
                <w:sz w:val="16"/>
                <w:szCs w:val="16"/>
              </w:rPr>
              <w:t>duomenų saugykla ir (ar) „duomenų ežeras“ (angl. „Data lake“) ir (ar) duomenų vitrinos</w:t>
            </w:r>
            <w:r w:rsidRPr="00083EAB">
              <w:rPr>
                <w:rFonts w:ascii="Verdana" w:eastAsia="Verdana" w:hAnsi="Verdana" w:cs="Verdana"/>
                <w:color w:val="000000"/>
                <w:sz w:val="16"/>
                <w:szCs w:val="16"/>
              </w:rPr>
              <w:t xml:space="preserve">, ETL/ELT taisyklių (angl. </w:t>
            </w:r>
            <w:r w:rsidRPr="00083EAB">
              <w:rPr>
                <w:rFonts w:ascii="Verdana" w:eastAsia="Verdana" w:hAnsi="Verdana" w:cs="Verdana"/>
                <w:i/>
                <w:iCs/>
                <w:color w:val="000000"/>
                <w:sz w:val="16"/>
                <w:szCs w:val="16"/>
              </w:rPr>
              <w:t>extract, transform, load</w:t>
            </w:r>
            <w:r w:rsidRPr="00083EAB">
              <w:rPr>
                <w:rFonts w:ascii="Verdana" w:eastAsia="Verdana" w:hAnsi="Verdana" w:cs="Verdana"/>
                <w:color w:val="000000"/>
                <w:sz w:val="16"/>
                <w:szCs w:val="16"/>
              </w:rPr>
              <w:t>) valdymo ir administravimo komponentai”.</w:t>
            </w:r>
          </w:p>
          <w:p w14:paraId="7B584838" w14:textId="77777777" w:rsidR="009E26C3" w:rsidRPr="00083EAB" w:rsidRDefault="009E26C3" w:rsidP="00DE7390">
            <w:pPr>
              <w:contextualSpacing/>
              <w:jc w:val="both"/>
              <w:rPr>
                <w:rFonts w:ascii="Verdana" w:eastAsia="Verdana" w:hAnsi="Verdana" w:cs="Verdana"/>
                <w:color w:val="000000"/>
                <w:sz w:val="16"/>
                <w:szCs w:val="16"/>
              </w:rPr>
            </w:pPr>
          </w:p>
          <w:p w14:paraId="78D33FB6" w14:textId="3608AE45" w:rsidR="009E26C3" w:rsidRPr="00083EAB" w:rsidRDefault="009E26C3" w:rsidP="004E12D3">
            <w:pPr>
              <w:rPr>
                <w:rFonts w:ascii="Verdana" w:hAnsi="Verdana"/>
                <w:sz w:val="16"/>
                <w:szCs w:val="16"/>
              </w:rPr>
            </w:pPr>
          </w:p>
        </w:tc>
      </w:tr>
      <w:tr w:rsidR="009E26C3" w:rsidRPr="00083EAB" w14:paraId="02314FB8" w14:textId="77777777" w:rsidTr="009E26C3">
        <w:tc>
          <w:tcPr>
            <w:tcW w:w="9918" w:type="dxa"/>
            <w:gridSpan w:val="2"/>
          </w:tcPr>
          <w:p w14:paraId="78BB8914" w14:textId="2EF5795F" w:rsidR="009E26C3" w:rsidRPr="00083EAB" w:rsidRDefault="009E26C3" w:rsidP="004E12D3">
            <w:pPr>
              <w:rPr>
                <w:rFonts w:ascii="Verdana" w:hAnsi="Verdana"/>
                <w:i/>
                <w:iCs/>
                <w:sz w:val="16"/>
                <w:szCs w:val="16"/>
              </w:rPr>
            </w:pPr>
            <w:r w:rsidRPr="00083EAB">
              <w:rPr>
                <w:rFonts w:ascii="Verdana" w:hAnsi="Verdana"/>
                <w:i/>
                <w:iCs/>
                <w:sz w:val="16"/>
                <w:szCs w:val="16"/>
              </w:rPr>
              <w:t>Atkreipiame dėmesį, kad Pirkimo sąlygų 5 priedo 2 ir paskesniuose visuose 5 priedo punktuose yra pateikiama tik bendra informacija apie esamą situaciją ir siekiamą rezultatą. Tai nėra techninė specifikacija. Kaip ir nurodyta Pirkimo sąlygų 5 priedo 1.3 punkte</w:t>
            </w:r>
            <w:r w:rsidR="005F747B" w:rsidRPr="00083EAB">
              <w:rPr>
                <w:rFonts w:ascii="Verdana" w:hAnsi="Verdana"/>
                <w:i/>
                <w:iCs/>
                <w:sz w:val="16"/>
                <w:szCs w:val="16"/>
              </w:rPr>
              <w:t xml:space="preserve"> </w:t>
            </w:r>
            <w:r w:rsidRPr="00083EAB">
              <w:rPr>
                <w:rFonts w:ascii="Verdana" w:hAnsi="Verdana"/>
                <w:i/>
                <w:iCs/>
                <w:sz w:val="16"/>
                <w:szCs w:val="16"/>
              </w:rPr>
              <w:t>–  konkretūs reikalavimai įsigyjamam Pirkimo objektui bus pateikiami konkretaus pirkimo, vykdomo DPS pagrindu, dokumentuose.</w:t>
            </w:r>
          </w:p>
          <w:p w14:paraId="27097B40" w14:textId="60C8835B" w:rsidR="004750DD" w:rsidRPr="00083EAB" w:rsidRDefault="004750DD" w:rsidP="004E12D3">
            <w:pPr>
              <w:rPr>
                <w:rFonts w:ascii="Verdana" w:hAnsi="Verdana"/>
                <w:i/>
                <w:iCs/>
                <w:sz w:val="16"/>
                <w:szCs w:val="16"/>
              </w:rPr>
            </w:pPr>
          </w:p>
          <w:p w14:paraId="2879DC61" w14:textId="77777777" w:rsidR="004750DD" w:rsidRPr="00083EAB" w:rsidRDefault="004750DD" w:rsidP="004750DD">
            <w:pPr>
              <w:spacing w:line="252" w:lineRule="auto"/>
              <w:jc w:val="both"/>
              <w:rPr>
                <w:rFonts w:ascii="Verdana" w:hAnsi="Verdana"/>
                <w:i/>
                <w:sz w:val="16"/>
                <w:szCs w:val="16"/>
              </w:rPr>
            </w:pPr>
            <w:r w:rsidRPr="00083EAB">
              <w:rPr>
                <w:rFonts w:ascii="Verdana" w:hAnsi="Verdana"/>
                <w:i/>
                <w:sz w:val="16"/>
                <w:szCs w:val="16"/>
              </w:rPr>
              <w:t xml:space="preserve">Pirkimo vykdytojas numato įsigyti Duomenų saugojimo ir analitikos platformos diegimo, priežiūros ir plėtros komandos paslaugas, kurioje būtų patyręs (angl. </w:t>
            </w:r>
            <w:r w:rsidRPr="00083EAB">
              <w:rPr>
                <w:rFonts w:ascii="Verdana" w:hAnsi="Verdana"/>
                <w:bCs/>
                <w:i/>
                <w:sz w:val="16"/>
                <w:szCs w:val="16"/>
              </w:rPr>
              <w:t>senior)</w:t>
            </w:r>
            <w:r w:rsidRPr="00083EAB">
              <w:rPr>
                <w:rFonts w:ascii="Verdana" w:hAnsi="Verdana"/>
                <w:i/>
                <w:sz w:val="16"/>
                <w:szCs w:val="16"/>
              </w:rPr>
              <w:t xml:space="preserve"> duomenų platformos architektas. Dėl projekte numatomų darbų kompleksiškumo bei didelės apimties manome, kad būtent 3 ir daugiau sėkmingai įgyvendintų analogiškų ar panašių platformų diegimo projektų yra tinkamas kriterijus apibūdinant nustatytą reikalavimą duomenų platformos architektui turėti bent 3 projektų patirtį. </w:t>
            </w:r>
          </w:p>
          <w:p w14:paraId="56979CBE" w14:textId="77777777" w:rsidR="009E26C3" w:rsidRPr="00083EAB" w:rsidRDefault="009E26C3" w:rsidP="00A3098C">
            <w:pPr>
              <w:rPr>
                <w:rFonts w:ascii="Verdana" w:hAnsi="Verdana"/>
                <w:i/>
                <w:iCs/>
                <w:sz w:val="16"/>
                <w:szCs w:val="16"/>
              </w:rPr>
            </w:pPr>
            <w:r w:rsidRPr="00083EAB">
              <w:rPr>
                <w:rFonts w:ascii="Verdana" w:hAnsi="Verdana"/>
                <w:i/>
                <w:iCs/>
                <w:sz w:val="16"/>
                <w:szCs w:val="16"/>
              </w:rPr>
              <w:t>Informuojame, kad įvertinus pateiktus siūlymus, perkančioji organizacija priėmė sprendimą reikalavimo nekeisti.</w:t>
            </w:r>
          </w:p>
          <w:p w14:paraId="2065F33E" w14:textId="383AA171" w:rsidR="009E26C3" w:rsidRPr="00083EAB" w:rsidRDefault="009E26C3" w:rsidP="00DE7390">
            <w:pPr>
              <w:jc w:val="both"/>
              <w:rPr>
                <w:rFonts w:ascii="Verdana" w:hAnsi="Verdana"/>
                <w:i/>
                <w:iCs/>
                <w:sz w:val="16"/>
                <w:szCs w:val="16"/>
              </w:rPr>
            </w:pPr>
          </w:p>
        </w:tc>
      </w:tr>
      <w:tr w:rsidR="009E26C3" w:rsidRPr="00083EAB" w14:paraId="149B69C4" w14:textId="77777777" w:rsidTr="009E26C3">
        <w:tc>
          <w:tcPr>
            <w:tcW w:w="1261" w:type="dxa"/>
          </w:tcPr>
          <w:p w14:paraId="38CBF02E" w14:textId="111C9C80" w:rsidR="009E26C3" w:rsidRPr="00083EAB" w:rsidRDefault="009E26C3" w:rsidP="004E12D3">
            <w:pPr>
              <w:rPr>
                <w:rFonts w:ascii="Verdana" w:hAnsi="Verdana"/>
                <w:sz w:val="16"/>
                <w:szCs w:val="16"/>
              </w:rPr>
            </w:pPr>
            <w:r w:rsidRPr="00083EAB">
              <w:rPr>
                <w:rFonts w:ascii="Verdana" w:hAnsi="Verdana"/>
                <w:sz w:val="16"/>
                <w:szCs w:val="16"/>
              </w:rPr>
              <w:lastRenderedPageBreak/>
              <w:t>2 klausimas</w:t>
            </w:r>
          </w:p>
        </w:tc>
        <w:tc>
          <w:tcPr>
            <w:tcW w:w="8657" w:type="dxa"/>
          </w:tcPr>
          <w:p w14:paraId="507BAB61"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2022-10-24 pateiktuose atsakymuose į klausimus, konkrečiai klausime Nr. 1 dėl Python sertifikatų paminėta, kad reikalavimo naikinti neplanuojate dėl šių priežasčių:</w:t>
            </w:r>
          </w:p>
          <w:p w14:paraId="336A9AF4" w14:textId="77777777" w:rsidR="009E26C3" w:rsidRPr="00083EAB" w:rsidRDefault="009E26C3" w:rsidP="00DE7390">
            <w:pPr>
              <w:contextualSpacing/>
              <w:jc w:val="both"/>
              <w:rPr>
                <w:rFonts w:ascii="Verdana" w:hAnsi="Verdana"/>
              </w:rPr>
            </w:pPr>
            <w:r w:rsidRPr="00083EAB">
              <w:rPr>
                <w:rFonts w:ascii="Verdana" w:eastAsia="Verdana" w:hAnsi="Verdana" w:cs="Verdana"/>
                <w:color w:val="000000"/>
                <w:sz w:val="16"/>
                <w:szCs w:val="16"/>
              </w:rPr>
              <w:t>a) Analitikui reikalingos duomenų analizės bei veiklos supratimo žinios;</w:t>
            </w:r>
          </w:p>
          <w:p w14:paraId="1BC76001" w14:textId="77777777" w:rsidR="009E26C3" w:rsidRPr="00083EAB" w:rsidRDefault="009E26C3" w:rsidP="00DE7390">
            <w:pPr>
              <w:contextualSpacing/>
              <w:jc w:val="both"/>
              <w:rPr>
                <w:rFonts w:ascii="Verdana" w:hAnsi="Verdana"/>
              </w:rPr>
            </w:pPr>
            <w:r w:rsidRPr="00083EAB">
              <w:rPr>
                <w:rFonts w:ascii="Verdana" w:eastAsia="Verdana" w:hAnsi="Verdana" w:cs="Verdana"/>
                <w:color w:val="000000"/>
                <w:sz w:val="16"/>
                <w:szCs w:val="16"/>
              </w:rPr>
              <w:t>b) Reikalingi Python programavimo kalbos pagrindai.</w:t>
            </w:r>
          </w:p>
          <w:p w14:paraId="4ABAC647" w14:textId="58620427" w:rsidR="009E26C3" w:rsidRPr="00083EAB" w:rsidRDefault="009E26C3" w:rsidP="00DE7390">
            <w:pPr>
              <w:contextualSpacing/>
              <w:jc w:val="both"/>
              <w:rPr>
                <w:rFonts w:ascii="Verdana" w:hAnsi="Verdana"/>
              </w:rPr>
            </w:pPr>
            <w:r w:rsidRPr="00083EAB">
              <w:rPr>
                <w:rFonts w:ascii="Verdana" w:eastAsia="Verdana" w:hAnsi="Verdana" w:cs="Verdana"/>
                <w:color w:val="000000"/>
                <w:sz w:val="16"/>
                <w:szCs w:val="16"/>
              </w:rPr>
              <w:t>Atsižvelgiant į tai, kad Programuotojo ir Duomenų inžinieriaus rolėms programavimo sertifikatų būtinumo reikalavimas nėra keliamas, taip pat, kadangi paminėtas PCEP sertifikatas rinkoje iš esmės yra skirtas Python programuotojams, o ne analitikams, o pirkime Python programavimo užduotis keliama Duomenų inžinieriaus rolę atitinkantie</w:t>
            </w:r>
            <w:r w:rsidR="00083EAB">
              <w:rPr>
                <w:rFonts w:ascii="Verdana" w:eastAsia="Verdana" w:hAnsi="Verdana" w:cs="Verdana"/>
                <w:color w:val="000000"/>
                <w:sz w:val="16"/>
                <w:szCs w:val="16"/>
              </w:rPr>
              <w:t>m</w:t>
            </w:r>
            <w:r w:rsidRPr="00083EAB">
              <w:rPr>
                <w:rFonts w:ascii="Verdana" w:eastAsia="Verdana" w:hAnsi="Verdana" w:cs="Verdana"/>
                <w:color w:val="000000"/>
                <w:sz w:val="16"/>
                <w:szCs w:val="16"/>
              </w:rPr>
              <w:t>s specialistams, prašome Informacinių sistemų analitikos reikalavimą Nr. 3) formuoti taip:</w:t>
            </w:r>
          </w:p>
          <w:p w14:paraId="7A55694E" w14:textId="77777777" w:rsidR="009E26C3" w:rsidRPr="00083EAB" w:rsidRDefault="009E26C3" w:rsidP="00DE7390">
            <w:pPr>
              <w:contextualSpacing/>
              <w:jc w:val="both"/>
              <w:rPr>
                <w:rFonts w:ascii="Verdana" w:hAnsi="Verdana"/>
              </w:rPr>
            </w:pPr>
            <w:r w:rsidRPr="00083EAB">
              <w:rPr>
                <w:rFonts w:ascii="Verdana" w:eastAsia="Verdana" w:hAnsi="Verdana" w:cs="Verdana"/>
                <w:color w:val="000000"/>
                <w:sz w:val="16"/>
                <w:szCs w:val="16"/>
              </w:rPr>
              <w:t>3) turėti PCEP ar lygiavertį sertifikatą „Python“ programavimo srityje arba nurodyti projektinę patirtį arba kitais būdais įrodyti siūlomo specialisto „Python“ programavimo kalbos pagrindų turėjimą.</w:t>
            </w:r>
          </w:p>
          <w:p w14:paraId="15AC789A" w14:textId="0876F60F" w:rsidR="009E26C3" w:rsidRPr="00083EAB" w:rsidRDefault="009E26C3" w:rsidP="004E12D3">
            <w:pPr>
              <w:rPr>
                <w:rFonts w:ascii="Verdana" w:hAnsi="Verdana"/>
                <w:sz w:val="16"/>
                <w:szCs w:val="16"/>
              </w:rPr>
            </w:pPr>
          </w:p>
        </w:tc>
      </w:tr>
      <w:tr w:rsidR="009E26C3" w:rsidRPr="00083EAB" w14:paraId="12C34C47" w14:textId="77777777" w:rsidTr="009E26C3">
        <w:tc>
          <w:tcPr>
            <w:tcW w:w="9918" w:type="dxa"/>
            <w:gridSpan w:val="2"/>
          </w:tcPr>
          <w:p w14:paraId="1C45C627" w14:textId="77777777" w:rsidR="007E5E1C" w:rsidRPr="00083EAB" w:rsidRDefault="007E5E1C" w:rsidP="007E5E1C">
            <w:pPr>
              <w:jc w:val="both"/>
              <w:rPr>
                <w:rFonts w:ascii="Verdana" w:hAnsi="Verdana"/>
                <w:i/>
                <w:sz w:val="16"/>
                <w:szCs w:val="16"/>
              </w:rPr>
            </w:pPr>
            <w:r w:rsidRPr="00083EAB">
              <w:rPr>
                <w:rFonts w:ascii="Verdana" w:hAnsi="Verdana"/>
                <w:i/>
                <w:sz w:val="16"/>
                <w:szCs w:val="16"/>
              </w:rPr>
              <w:t>Planuojamas duomenų šaltinių migravimas ir integravimas (įskaitant duomenų persiuntimą, transformavimą, saugojimą, bet tuo neapsiribojant) reikalauja duomenų analizės bei vykdomų uždavinių veiklos supratimo žinių. Šiems uždaviniams šiuo metu (statistikos ir kitiems modeliams įgyvendinti) naudojama „Python“ kalba. Kadangi „Python“ taip pat turi daugybę duomenų tvarkymo ir analizės bibliotekų, ji lengvai pritaikoma, įskaitant duomenų mokslą, mašininį mokymąsi, duomenų analizę, nuspėjamąją analizę ir t. t. Veiklos analitikai atstovauja Lietuvos banko tarnautojai, taikantys „Python“ programavimo kalbą, todėl, siekiant ateityje sėkmingų sutarčių, sudarytų šios DPS pagrindu, vykdymo, būtina, kad analitikas suprastų programavimo stilių, idiomas, bibliotekas, duomenų struktūras, duomenų paiešką, apdorojimą, vizualizavimą ir duomenų bazes. Sertifikatas yra dokumentas, patvirtinantis, kad „Python“ programavimo kalbos pagrindai yra.</w:t>
            </w:r>
          </w:p>
          <w:p w14:paraId="4E4C2226" w14:textId="05011F38" w:rsidR="009E26C3" w:rsidRPr="00083EAB" w:rsidRDefault="009E26C3" w:rsidP="00A3098C">
            <w:pPr>
              <w:jc w:val="both"/>
              <w:rPr>
                <w:rFonts w:ascii="Verdana" w:hAnsi="Verdana"/>
                <w:i/>
                <w:iCs/>
                <w:sz w:val="16"/>
                <w:szCs w:val="16"/>
              </w:rPr>
            </w:pPr>
          </w:p>
          <w:p w14:paraId="59C6E199" w14:textId="77777777" w:rsidR="009E26C3" w:rsidRPr="00083EAB" w:rsidRDefault="009E26C3" w:rsidP="00A3098C">
            <w:pPr>
              <w:jc w:val="both"/>
              <w:rPr>
                <w:rFonts w:ascii="Verdana" w:hAnsi="Verdana"/>
                <w:i/>
                <w:iCs/>
                <w:sz w:val="16"/>
                <w:szCs w:val="16"/>
              </w:rPr>
            </w:pPr>
            <w:r w:rsidRPr="00083EAB">
              <w:rPr>
                <w:rFonts w:ascii="Verdana" w:hAnsi="Verdana"/>
                <w:i/>
                <w:iCs/>
                <w:sz w:val="16"/>
                <w:szCs w:val="16"/>
              </w:rPr>
              <w:t>Informuojame, kad įvertinus pateiktus siūlymus, perkančioji organizacija priėmė sprendimą reikalavimo nekeisti.</w:t>
            </w:r>
          </w:p>
          <w:p w14:paraId="29BB5547" w14:textId="530C1551" w:rsidR="009E26C3" w:rsidRPr="00083EAB" w:rsidRDefault="009E26C3" w:rsidP="00A3098C">
            <w:pPr>
              <w:jc w:val="both"/>
              <w:rPr>
                <w:rFonts w:ascii="Verdana" w:hAnsi="Verdana"/>
                <w:sz w:val="16"/>
                <w:szCs w:val="16"/>
              </w:rPr>
            </w:pPr>
          </w:p>
        </w:tc>
      </w:tr>
      <w:tr w:rsidR="009E26C3" w:rsidRPr="00083EAB" w14:paraId="4569E316" w14:textId="77777777" w:rsidTr="009E26C3">
        <w:tc>
          <w:tcPr>
            <w:tcW w:w="1261" w:type="dxa"/>
          </w:tcPr>
          <w:p w14:paraId="65058606" w14:textId="77777777" w:rsidR="009E26C3" w:rsidRPr="00083EAB" w:rsidRDefault="009E26C3" w:rsidP="004E12D3">
            <w:pPr>
              <w:rPr>
                <w:rFonts w:ascii="Verdana" w:hAnsi="Verdana"/>
                <w:sz w:val="16"/>
                <w:szCs w:val="16"/>
              </w:rPr>
            </w:pPr>
          </w:p>
          <w:p w14:paraId="6951FE35" w14:textId="587D968D" w:rsidR="009E26C3" w:rsidRPr="00083EAB" w:rsidRDefault="009E26C3" w:rsidP="004E12D3">
            <w:pPr>
              <w:rPr>
                <w:rFonts w:ascii="Verdana" w:hAnsi="Verdana"/>
                <w:sz w:val="16"/>
                <w:szCs w:val="16"/>
              </w:rPr>
            </w:pPr>
            <w:r w:rsidRPr="00083EAB">
              <w:rPr>
                <w:rFonts w:ascii="Verdana" w:hAnsi="Verdana"/>
                <w:sz w:val="16"/>
                <w:szCs w:val="16"/>
              </w:rPr>
              <w:t>3 klausimas</w:t>
            </w:r>
          </w:p>
        </w:tc>
        <w:tc>
          <w:tcPr>
            <w:tcW w:w="8657" w:type="dxa"/>
          </w:tcPr>
          <w:p w14:paraId="27E5BDA6" w14:textId="77777777" w:rsidR="009E26C3" w:rsidRPr="00083EAB" w:rsidRDefault="009E26C3" w:rsidP="00F528BE">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Pirkimo dokumentų 5 priedo 3.1 punkte „Duomenų platformos architektūros principai“ yra rašoma „[...] veikimas integruotas į LB paruoštą </w:t>
            </w:r>
            <w:r w:rsidRPr="00083EAB">
              <w:rPr>
                <w:rFonts w:ascii="Verdana" w:eastAsia="Verdana" w:hAnsi="Verdana" w:cs="Verdana"/>
                <w:i/>
                <w:iCs/>
                <w:color w:val="000000"/>
                <w:sz w:val="16"/>
                <w:szCs w:val="16"/>
              </w:rPr>
              <w:t xml:space="preserve">OpenShift </w:t>
            </w:r>
            <w:r w:rsidRPr="00083EAB">
              <w:rPr>
                <w:rFonts w:ascii="Verdana" w:eastAsia="Verdana" w:hAnsi="Verdana" w:cs="Verdana"/>
                <w:color w:val="000000"/>
                <w:sz w:val="16"/>
                <w:szCs w:val="16"/>
              </w:rPr>
              <w:t xml:space="preserve">infrastruktūrą.“, kas suponuoja, kad pačios </w:t>
            </w:r>
            <w:r w:rsidRPr="00083EAB">
              <w:rPr>
                <w:rFonts w:ascii="Verdana" w:eastAsia="Verdana" w:hAnsi="Verdana" w:cs="Verdana"/>
                <w:i/>
                <w:iCs/>
                <w:color w:val="000000"/>
                <w:sz w:val="16"/>
                <w:szCs w:val="16"/>
              </w:rPr>
              <w:t xml:space="preserve">OpenShift </w:t>
            </w:r>
            <w:r w:rsidRPr="00083EAB">
              <w:rPr>
                <w:rFonts w:ascii="Verdana" w:eastAsia="Verdana" w:hAnsi="Verdana" w:cs="Verdana"/>
                <w:color w:val="000000"/>
                <w:sz w:val="16"/>
                <w:szCs w:val="16"/>
              </w:rPr>
              <w:t>platformos infrastruktūros paruošimas nėra šio pirkimo apimtyje, tuo tarpu Tiekėjo Kvalifikaciniame reikalavime 1.2 punkto, papunktyje Nr. 2 rašoma:</w:t>
            </w:r>
            <w:r w:rsidRPr="00083EAB">
              <w:rPr>
                <w:rFonts w:ascii="Verdana" w:hAnsi="Verdana"/>
              </w:rPr>
              <w:br/>
            </w:r>
            <w:r w:rsidRPr="00083EAB">
              <w:rPr>
                <w:rFonts w:ascii="Verdana" w:eastAsia="Verdana" w:hAnsi="Verdana" w:cs="Verdana"/>
                <w:color w:val="000000"/>
                <w:sz w:val="16"/>
                <w:szCs w:val="16"/>
              </w:rPr>
              <w:t>Tiekėjas per paskutinius 5 (penkerius) metus iki pasiūlymo pateikimo termino pabaigos yra tinkamai įvykdęs ar vykdo bent 1 (vieną) sutartį*, kurios objektas (ar jo dalis) yra „OpenShift“ ir/ar „Kubernetes“ valdymo platformų diegimas ir kurios vertė ne mažesnė kaip 100 000,00 Eur be PVM.</w:t>
            </w:r>
          </w:p>
          <w:p w14:paraId="33A951FC" w14:textId="77777777" w:rsidR="009E26C3" w:rsidRPr="00083EAB" w:rsidRDefault="009E26C3" w:rsidP="00F528BE">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Kadangi 5 priede yra apibrėžta, kad pati </w:t>
            </w:r>
            <w:r w:rsidRPr="00083EAB">
              <w:rPr>
                <w:rFonts w:ascii="Verdana" w:eastAsia="Verdana" w:hAnsi="Verdana" w:cs="Verdana"/>
                <w:i/>
                <w:iCs/>
                <w:color w:val="000000"/>
                <w:sz w:val="16"/>
                <w:szCs w:val="16"/>
              </w:rPr>
              <w:t xml:space="preserve">Openshift </w:t>
            </w:r>
            <w:r w:rsidRPr="00083EAB">
              <w:rPr>
                <w:rFonts w:ascii="Verdana" w:eastAsia="Verdana" w:hAnsi="Verdana" w:cs="Verdana"/>
                <w:color w:val="000000"/>
                <w:sz w:val="16"/>
                <w:szCs w:val="16"/>
              </w:rPr>
              <w:t>infrastruktūra bus paruošta LB, o šio pirkimo rezultatas tiesiog turės būti sudiegiamas paruoštoje infrastruktūroje, prašome Tiekėjo Kvalifikacinių reikalavimų 2 punktą formuluoti taip:</w:t>
            </w:r>
          </w:p>
          <w:p w14:paraId="09921CDC" w14:textId="01BB11BC" w:rsidR="009E26C3" w:rsidRPr="00083EAB" w:rsidRDefault="009E26C3" w:rsidP="00F528BE">
            <w:pPr>
              <w:jc w:val="both"/>
              <w:rPr>
                <w:rFonts w:ascii="Verdana" w:hAnsi="Verdana"/>
                <w:sz w:val="16"/>
                <w:szCs w:val="16"/>
              </w:rPr>
            </w:pPr>
            <w:r w:rsidRPr="00083EAB">
              <w:rPr>
                <w:rFonts w:ascii="Verdana" w:eastAsia="Verdana" w:hAnsi="Verdana" w:cs="Verdana"/>
                <w:color w:val="000000"/>
                <w:sz w:val="16"/>
                <w:szCs w:val="16"/>
              </w:rPr>
              <w:t>Tiekėjas per paskutinius 5 (penkerius) metus iki pasiūlymo pateikimo termino pabaigos yra tinkamai įvykdęs ar vykdo bent 1 (vieną) sutartį*, kurios objektas (ar jo dalis) buvo diegta „OpenShift“ ir/ar „Kubernetes“ infrastruktūroje ir kurios vertė ne mažesnė kaip 100 000,00 Eur be PVM.</w:t>
            </w:r>
          </w:p>
        </w:tc>
      </w:tr>
      <w:tr w:rsidR="009E26C3" w:rsidRPr="00083EAB" w14:paraId="3386FE59" w14:textId="77777777" w:rsidTr="009E26C3">
        <w:tc>
          <w:tcPr>
            <w:tcW w:w="9918" w:type="dxa"/>
            <w:gridSpan w:val="2"/>
          </w:tcPr>
          <w:p w14:paraId="79E14B6D" w14:textId="791DF9E0" w:rsidR="009E26C3" w:rsidRPr="00083EAB" w:rsidRDefault="009E26C3" w:rsidP="00F528BE">
            <w:pPr>
              <w:jc w:val="both"/>
              <w:rPr>
                <w:rFonts w:ascii="Verdana" w:hAnsi="Verdana"/>
                <w:i/>
                <w:iCs/>
                <w:sz w:val="16"/>
                <w:szCs w:val="16"/>
              </w:rPr>
            </w:pPr>
            <w:r w:rsidRPr="00083EAB">
              <w:rPr>
                <w:rFonts w:ascii="Verdana" w:hAnsi="Verdana"/>
                <w:i/>
                <w:iCs/>
                <w:sz w:val="16"/>
                <w:szCs w:val="16"/>
              </w:rPr>
              <w:t>Atkreipiame dėmesį, kad Pirkimo sąlygų 5 priedo 2 ir paskesniuose visuose 5 priedo punktuose yra pateikiama tik bendra informacija apie esamą situaciją ir siekiamą rezultatą. Tai nėra techninė specifikacija. Kaip ir nurodyta Pirkimo sąlygų 5 priedo 1.3 punkte</w:t>
            </w:r>
            <w:r w:rsidR="006A4391" w:rsidRPr="00083EAB">
              <w:rPr>
                <w:rFonts w:ascii="Verdana" w:hAnsi="Verdana"/>
                <w:i/>
                <w:iCs/>
                <w:sz w:val="16"/>
                <w:szCs w:val="16"/>
              </w:rPr>
              <w:t xml:space="preserve"> </w:t>
            </w:r>
            <w:r w:rsidRPr="00083EAB">
              <w:rPr>
                <w:rFonts w:ascii="Verdana" w:hAnsi="Verdana"/>
                <w:i/>
                <w:iCs/>
                <w:sz w:val="16"/>
                <w:szCs w:val="16"/>
              </w:rPr>
              <w:t>– konkretūs reikalavimai įsigyjamam Pirkimo objektui bus pateikiami konkretaus pirkimo, vykdomo DPS pagrindu, dokumentuose.</w:t>
            </w:r>
          </w:p>
          <w:p w14:paraId="5049105E" w14:textId="77777777" w:rsidR="00055F2F" w:rsidRPr="00083EAB" w:rsidRDefault="00055F2F" w:rsidP="00F528BE">
            <w:pPr>
              <w:jc w:val="both"/>
              <w:rPr>
                <w:rFonts w:ascii="Verdana" w:hAnsi="Verdana"/>
                <w:i/>
                <w:iCs/>
                <w:sz w:val="16"/>
                <w:szCs w:val="16"/>
              </w:rPr>
            </w:pPr>
          </w:p>
          <w:p w14:paraId="43CB199A" w14:textId="44F39933" w:rsidR="009E26C3" w:rsidRPr="00083EAB" w:rsidRDefault="009E26C3" w:rsidP="00F528BE">
            <w:pPr>
              <w:jc w:val="both"/>
              <w:rPr>
                <w:rFonts w:ascii="Verdana" w:hAnsi="Verdana"/>
                <w:i/>
                <w:iCs/>
                <w:sz w:val="16"/>
                <w:szCs w:val="16"/>
              </w:rPr>
            </w:pPr>
            <w:r w:rsidRPr="00083EAB">
              <w:rPr>
                <w:rFonts w:ascii="Verdana" w:hAnsi="Verdana"/>
                <w:i/>
                <w:iCs/>
                <w:sz w:val="16"/>
                <w:szCs w:val="16"/>
              </w:rPr>
              <w:t>Informuojame, kad įvertinus pateiktus siūlymus, perkančioji organizacija priėmė sprendimą reikalavimo nekeisti.</w:t>
            </w:r>
          </w:p>
          <w:p w14:paraId="7E5F9293" w14:textId="0D4FE1BC" w:rsidR="009E26C3" w:rsidRPr="00083EAB" w:rsidRDefault="009E26C3" w:rsidP="00DE7390">
            <w:pPr>
              <w:rPr>
                <w:rFonts w:ascii="Verdana" w:hAnsi="Verdana"/>
                <w:sz w:val="16"/>
                <w:szCs w:val="16"/>
              </w:rPr>
            </w:pPr>
          </w:p>
        </w:tc>
      </w:tr>
      <w:tr w:rsidR="009E26C3" w:rsidRPr="00083EAB" w14:paraId="71AF75E3" w14:textId="77777777" w:rsidTr="009E26C3">
        <w:tc>
          <w:tcPr>
            <w:tcW w:w="1261" w:type="dxa"/>
          </w:tcPr>
          <w:p w14:paraId="77DB4069" w14:textId="0D97E281" w:rsidR="009E26C3" w:rsidRPr="00083EAB" w:rsidRDefault="009E26C3" w:rsidP="004E12D3">
            <w:pPr>
              <w:rPr>
                <w:rFonts w:ascii="Verdana" w:hAnsi="Verdana"/>
                <w:sz w:val="16"/>
                <w:szCs w:val="16"/>
              </w:rPr>
            </w:pPr>
            <w:r w:rsidRPr="00083EAB">
              <w:rPr>
                <w:rFonts w:ascii="Verdana" w:hAnsi="Verdana"/>
                <w:sz w:val="16"/>
                <w:szCs w:val="16"/>
              </w:rPr>
              <w:t>4 klausimas</w:t>
            </w:r>
          </w:p>
        </w:tc>
        <w:tc>
          <w:tcPr>
            <w:tcW w:w="8657" w:type="dxa"/>
          </w:tcPr>
          <w:p w14:paraId="73FE38A2"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Tiekėjo Kvalifikaciniame reikalavime 1.2 punkto, papunktyje Nr. 5 rašoma:</w:t>
            </w:r>
            <w:r w:rsidRPr="00083EAB">
              <w:rPr>
                <w:rFonts w:ascii="Verdana" w:hAnsi="Verdana"/>
              </w:rPr>
              <w:br/>
            </w:r>
            <w:r w:rsidRPr="00083EAB">
              <w:rPr>
                <w:rFonts w:ascii="Verdana" w:eastAsia="Verdana" w:hAnsi="Verdana" w:cs="Verdana"/>
                <w:color w:val="000000"/>
                <w:sz w:val="16"/>
                <w:szCs w:val="16"/>
              </w:rPr>
              <w:t>„</w:t>
            </w:r>
            <w:r w:rsidRPr="00083EAB">
              <w:rPr>
                <w:rFonts w:ascii="Verdana" w:eastAsia="Verdana" w:hAnsi="Verdana" w:cs="Verdana"/>
                <w:sz w:val="16"/>
                <w:szCs w:val="16"/>
              </w:rPr>
              <w:t xml:space="preserve">Tiekėjas per paskutinius 5 (penkerius) metus iki pasiūlymo pateikimo termino pabaigos yra tinkamai įvykdęs ar vykdo pagal vieną ar kelias, bet ne daugiau kaip  3 sutartis*, kurių vykdymo metu buvo sukurti duomenų analitikos sprendimai, naudotas duomenų ežeras (angl. Data lake), duomenų vitrinos ir ETL/ELT taisyklių (angl. </w:t>
            </w:r>
            <w:r w:rsidRPr="00083EAB">
              <w:rPr>
                <w:rFonts w:ascii="Verdana" w:eastAsia="Verdana" w:hAnsi="Verdana" w:cs="Verdana"/>
                <w:i/>
                <w:iCs/>
                <w:sz w:val="16"/>
                <w:szCs w:val="16"/>
              </w:rPr>
              <w:t>extract, transform, load</w:t>
            </w:r>
            <w:r w:rsidRPr="00083EAB">
              <w:rPr>
                <w:rFonts w:ascii="Verdana" w:eastAsia="Verdana" w:hAnsi="Verdana" w:cs="Verdana"/>
                <w:sz w:val="16"/>
                <w:szCs w:val="16"/>
              </w:rPr>
              <w:t>) valdymo ir administravimo komponentai, ir kurių bendra vertė  ne mažesnė kaip 100 000,00 Eur be PVM</w:t>
            </w:r>
            <w:r w:rsidRPr="00083EAB">
              <w:rPr>
                <w:rFonts w:ascii="Verdana" w:eastAsia="Verdana" w:hAnsi="Verdana" w:cs="Verdana"/>
                <w:color w:val="000000"/>
                <w:sz w:val="16"/>
                <w:szCs w:val="16"/>
              </w:rPr>
              <w:t>“.</w:t>
            </w:r>
          </w:p>
          <w:p w14:paraId="7ACF917D"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Šiuolaikiniai duomenų platformų sprendimai yra grindžiami bent vienu iš šių duomenų saugojimo komponentu – Duomenų saugykla (angl. Data Warehouse), “Duomenų ežeru” (angl. Data lake), duomenų vitrinomis (angl. Data marts), tačiau tik retais atvejais naudojami keli duomenų saugojimo komponentai tame pačiame projekte. Reikalavimas kvalifikacijai grįsti nurodant projektą, kuriame buvo naudojami tik Duomenų ežero (angl. Data lake) ir duomenų vitrinų (angl. Data marts) duomenų saugojimo komponentai tame pačiame projekte, apriboja galimybes dalyviams pagrįsti savo kvalifikaciją, tad prašome šį punktą formuluoti taip:</w:t>
            </w:r>
          </w:p>
          <w:p w14:paraId="080D6552"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w:t>
            </w:r>
            <w:r w:rsidRPr="00083EAB">
              <w:rPr>
                <w:rFonts w:ascii="Verdana" w:eastAsia="Verdana" w:hAnsi="Verdana" w:cs="Verdana"/>
                <w:sz w:val="16"/>
                <w:szCs w:val="16"/>
              </w:rPr>
              <w:t xml:space="preserve">Tiekėjas per paskutinius 5 (penkerius) metus iki pasiūlymo pateikimo termino pabaigos yra tinkamai įvykdęs ar vykdo pagal vieną ar kelias, bet ne daugiau kaip  3 sutartis*, kurių vykdymo metu buvo sukurti duomenų analitikos sprendimai, naudota duomenų saugykla (angl. Data Warehouse), ir/arba duomenų ežeras (angl. Data lake), ir/arba duomenų vitrinos, bei ETL/ELT taisyklių (angl. </w:t>
            </w:r>
            <w:r w:rsidRPr="00083EAB">
              <w:rPr>
                <w:rFonts w:ascii="Verdana" w:eastAsia="Verdana" w:hAnsi="Verdana" w:cs="Verdana"/>
                <w:i/>
                <w:iCs/>
                <w:sz w:val="16"/>
                <w:szCs w:val="16"/>
              </w:rPr>
              <w:t>extract, transform, load</w:t>
            </w:r>
            <w:r w:rsidRPr="00083EAB">
              <w:rPr>
                <w:rFonts w:ascii="Verdana" w:eastAsia="Verdana" w:hAnsi="Verdana" w:cs="Verdana"/>
                <w:sz w:val="16"/>
                <w:szCs w:val="16"/>
              </w:rPr>
              <w:t>) valdymo ir administravimo komponentai, ir kurių bendra vertė  ne mažesnė kaip 100 000,00 Eur be PVM</w:t>
            </w:r>
            <w:r w:rsidRPr="00083EAB">
              <w:rPr>
                <w:rFonts w:ascii="Verdana" w:eastAsia="Verdana" w:hAnsi="Verdana" w:cs="Verdana"/>
                <w:color w:val="000000"/>
                <w:sz w:val="16"/>
                <w:szCs w:val="16"/>
              </w:rPr>
              <w:t>“.</w:t>
            </w:r>
          </w:p>
          <w:p w14:paraId="3142FB4D" w14:textId="3B1CDDEA" w:rsidR="009E26C3" w:rsidRPr="00083EAB" w:rsidRDefault="009E26C3" w:rsidP="004E12D3">
            <w:pPr>
              <w:rPr>
                <w:rFonts w:ascii="Verdana" w:hAnsi="Verdana"/>
                <w:sz w:val="16"/>
                <w:szCs w:val="16"/>
              </w:rPr>
            </w:pPr>
          </w:p>
        </w:tc>
      </w:tr>
      <w:tr w:rsidR="009E26C3" w:rsidRPr="00083EAB" w14:paraId="3049CC6C" w14:textId="77777777" w:rsidTr="009E26C3">
        <w:tc>
          <w:tcPr>
            <w:tcW w:w="9918" w:type="dxa"/>
            <w:gridSpan w:val="2"/>
          </w:tcPr>
          <w:p w14:paraId="0DECE00F" w14:textId="6BC3E8E6" w:rsidR="009E26C3" w:rsidRPr="00083EAB" w:rsidRDefault="00F528BE"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Skirtingiems duomenų tipams ir tikslams taikomos skirtingos kvalifikaciniame reikalavime minimos technologijos</w:t>
            </w:r>
            <w:r w:rsidR="00D72C55" w:rsidRPr="00083EAB">
              <w:rPr>
                <w:rFonts w:ascii="Verdana" w:eastAsia="Verdana" w:hAnsi="Verdana" w:cs="Verdana"/>
                <w:color w:val="000000"/>
                <w:sz w:val="16"/>
                <w:szCs w:val="16"/>
              </w:rPr>
              <w:t xml:space="preserve"> ir jos visos bus naudojamos tame pačiame technologiniame sprendime</w:t>
            </w:r>
            <w:r w:rsidRPr="00083EAB">
              <w:rPr>
                <w:rFonts w:ascii="Verdana" w:eastAsia="Verdana" w:hAnsi="Verdana" w:cs="Verdana"/>
                <w:color w:val="000000"/>
                <w:sz w:val="16"/>
                <w:szCs w:val="16"/>
              </w:rPr>
              <w:t>. Šiuo kvalifikaciniu reikalavimu siekiama</w:t>
            </w:r>
            <w:r w:rsidR="00D72C55" w:rsidRPr="00083EAB">
              <w:rPr>
                <w:rFonts w:ascii="Verdana" w:eastAsia="Verdana" w:hAnsi="Verdana" w:cs="Verdana"/>
                <w:color w:val="000000"/>
                <w:sz w:val="16"/>
                <w:szCs w:val="16"/>
              </w:rPr>
              <w:t xml:space="preserve"> įsitikinti, kad tiekėjas turi patirties taikant visas šias technologijas kartu viename duomenų analitikos sprendime, kas</w:t>
            </w:r>
            <w:r w:rsidRPr="00083EAB">
              <w:rPr>
                <w:rFonts w:ascii="Verdana" w:eastAsia="Verdana" w:hAnsi="Verdana" w:cs="Verdana"/>
                <w:color w:val="000000"/>
                <w:sz w:val="16"/>
                <w:szCs w:val="16"/>
              </w:rPr>
              <w:t xml:space="preserve"> </w:t>
            </w:r>
            <w:r w:rsidR="00D72C55" w:rsidRPr="00083EAB">
              <w:rPr>
                <w:rFonts w:ascii="Verdana" w:eastAsia="Verdana" w:hAnsi="Verdana" w:cs="Verdana"/>
                <w:color w:val="000000"/>
                <w:sz w:val="16"/>
                <w:szCs w:val="16"/>
              </w:rPr>
              <w:t xml:space="preserve">padės </w:t>
            </w:r>
            <w:r w:rsidRPr="00083EAB">
              <w:rPr>
                <w:rFonts w:ascii="Verdana" w:eastAsia="Verdana" w:hAnsi="Verdana" w:cs="Verdana"/>
                <w:color w:val="000000"/>
                <w:sz w:val="16"/>
                <w:szCs w:val="16"/>
              </w:rPr>
              <w:t>užtikrin</w:t>
            </w:r>
            <w:r w:rsidR="00D72C55" w:rsidRPr="00083EAB">
              <w:rPr>
                <w:rFonts w:ascii="Verdana" w:eastAsia="Verdana" w:hAnsi="Verdana" w:cs="Verdana"/>
                <w:color w:val="000000"/>
                <w:sz w:val="16"/>
                <w:szCs w:val="16"/>
              </w:rPr>
              <w:t>ti</w:t>
            </w:r>
            <w:r w:rsidRPr="00083EAB">
              <w:rPr>
                <w:rFonts w:ascii="Verdana" w:eastAsia="Verdana" w:hAnsi="Verdana" w:cs="Verdana"/>
                <w:color w:val="000000"/>
                <w:sz w:val="16"/>
                <w:szCs w:val="16"/>
              </w:rPr>
              <w:t xml:space="preserve"> sėkmingą projekto užduočių įgyvendinimą. </w:t>
            </w:r>
          </w:p>
          <w:p w14:paraId="182B1CAB" w14:textId="77777777" w:rsidR="009E26C3" w:rsidRPr="00083EAB" w:rsidRDefault="009E26C3" w:rsidP="00DE7390">
            <w:pPr>
              <w:contextualSpacing/>
              <w:jc w:val="both"/>
              <w:rPr>
                <w:rFonts w:ascii="Verdana" w:eastAsia="Verdana" w:hAnsi="Verdana" w:cs="Verdana"/>
                <w:color w:val="000000"/>
                <w:sz w:val="16"/>
                <w:szCs w:val="16"/>
              </w:rPr>
            </w:pPr>
          </w:p>
          <w:p w14:paraId="769853C2" w14:textId="77777777" w:rsidR="009E26C3" w:rsidRPr="00083EAB" w:rsidRDefault="009E26C3" w:rsidP="000B043B">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Informuojame, kad įvertinus pateiktus siūlymus, perkančioji organizacija priėmė sprendimą reikalavimo nekeisti.</w:t>
            </w:r>
          </w:p>
          <w:p w14:paraId="1DBE8039" w14:textId="48F78F55" w:rsidR="009E26C3" w:rsidRPr="00083EAB" w:rsidRDefault="009E26C3" w:rsidP="00DE7390">
            <w:pPr>
              <w:contextualSpacing/>
              <w:jc w:val="both"/>
              <w:rPr>
                <w:rFonts w:ascii="Verdana" w:eastAsia="Verdana" w:hAnsi="Verdana" w:cs="Verdana"/>
                <w:color w:val="000000"/>
                <w:sz w:val="16"/>
                <w:szCs w:val="16"/>
              </w:rPr>
            </w:pPr>
          </w:p>
        </w:tc>
      </w:tr>
      <w:tr w:rsidR="009E26C3" w:rsidRPr="00083EAB" w14:paraId="24CB7D6D" w14:textId="77777777" w:rsidTr="009E26C3">
        <w:tc>
          <w:tcPr>
            <w:tcW w:w="1261" w:type="dxa"/>
          </w:tcPr>
          <w:p w14:paraId="11F72454" w14:textId="6C07970E" w:rsidR="009E26C3" w:rsidRPr="00083EAB" w:rsidRDefault="009E26C3" w:rsidP="004E12D3">
            <w:pPr>
              <w:rPr>
                <w:rFonts w:ascii="Verdana" w:hAnsi="Verdana"/>
                <w:sz w:val="16"/>
                <w:szCs w:val="16"/>
              </w:rPr>
            </w:pPr>
            <w:r w:rsidRPr="00083EAB">
              <w:rPr>
                <w:rFonts w:ascii="Verdana" w:hAnsi="Verdana"/>
                <w:sz w:val="16"/>
                <w:szCs w:val="16"/>
              </w:rPr>
              <w:lastRenderedPageBreak/>
              <w:t>5 klausimas</w:t>
            </w:r>
          </w:p>
        </w:tc>
        <w:tc>
          <w:tcPr>
            <w:tcW w:w="8657" w:type="dxa"/>
          </w:tcPr>
          <w:p w14:paraId="7A3AED2B"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Pirkimo sąlygų 2 priedo, 5 punkto Kvalifikacijos reikalavimų lentelės 1.3.7 punkto papunktyje Nr. 1) yra formuluojama:</w:t>
            </w:r>
          </w:p>
          <w:p w14:paraId="41A978D7"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per pastaruosius 5 (penkis) metus turi turėti ne trumpesnę nei 3000 darbo valandų patirtį kuriant ir palaikant CI/CD procesus duomenų platformų vystymui ir pokyčiams (veikiančiose Openshift ir/ar „Kubernetes“ valdymo platformų pagrindu);</w:t>
            </w:r>
          </w:p>
          <w:p w14:paraId="1D8DB171"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Atsižvelgiant į tai, kad kvalifikacijos pagrindimas neturėtų būti ribojamas konkrečiu produktu, nepaliekant galimybės grįsti reikalavimą analogiškomis alternatyvomis, siūlome šį reikalavimą formuluoti taip:</w:t>
            </w:r>
          </w:p>
          <w:p w14:paraId="5FDCEDA7"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per pastaruosius 5 (penkis) metus turi turėti ne trumpesnę nei 3000 darbo valandų patirtį kuriant ir palaikant CI/CD procesus duomenų platformų vystymui ir pokyčiams (veikiančiose Openshift ir/ar „Kubernetes“ ar analogiškų valdymo platformų pagrindu);</w:t>
            </w:r>
          </w:p>
          <w:p w14:paraId="5139785E" w14:textId="77777777" w:rsidR="009E26C3" w:rsidRPr="00083EAB" w:rsidRDefault="009E26C3" w:rsidP="00DE7390">
            <w:pPr>
              <w:contextualSpacing/>
              <w:jc w:val="both"/>
              <w:rPr>
                <w:rFonts w:ascii="Verdana" w:eastAsia="Verdana" w:hAnsi="Verdana" w:cs="Verdana"/>
                <w:color w:val="000000"/>
                <w:sz w:val="16"/>
                <w:szCs w:val="16"/>
              </w:rPr>
            </w:pPr>
          </w:p>
        </w:tc>
      </w:tr>
      <w:tr w:rsidR="009E26C3" w:rsidRPr="00083EAB" w14:paraId="68B60110" w14:textId="77777777" w:rsidTr="009E26C3">
        <w:tc>
          <w:tcPr>
            <w:tcW w:w="9918" w:type="dxa"/>
            <w:gridSpan w:val="2"/>
          </w:tcPr>
          <w:p w14:paraId="2C4B5026" w14:textId="759F81F3" w:rsidR="009E26C3" w:rsidRPr="00083EAB" w:rsidRDefault="009E26C3" w:rsidP="000B043B">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DevOps specialistas turi turėti minėtą patirtį, nes duomenų konteinerizacija (Docker, Kubernetes) yra viena iš pagrindinių darbo uždavinių / reikalavimų. DAFA projekte duomenų inžinerijos elementai naudoja orkestratorius (Apache Airflow), kurie valdomi OpenShift (Kubernetes), tai konteinerinė aplinka, kur ir atsiranda Docker sąvoka. Papildomai pats Airflow turi docker ir kubernetes operatorius. Duomenų saugyklų ar duomenų platformų tvarkymas pareikalaus žinių, kad būtų sumažintos projekto rizikos dėl duomenų infrastruktūros vystymo, efektyvių duomenų automatizavimo metodo taikymo, sklandaus duomenų sujungimo iš skirtingų duomenų platformų.</w:t>
            </w:r>
          </w:p>
          <w:p w14:paraId="3DC0E62E" w14:textId="77777777" w:rsidR="009E26C3" w:rsidRPr="00083EAB" w:rsidRDefault="009E26C3" w:rsidP="00A3098C">
            <w:pPr>
              <w:contextualSpacing/>
              <w:jc w:val="both"/>
              <w:rPr>
                <w:rFonts w:ascii="Verdana" w:eastAsia="Verdana" w:hAnsi="Verdana" w:cs="Verdana"/>
                <w:i/>
                <w:iCs/>
                <w:color w:val="000000"/>
                <w:sz w:val="16"/>
                <w:szCs w:val="16"/>
              </w:rPr>
            </w:pPr>
          </w:p>
          <w:p w14:paraId="5CA1DAA1" w14:textId="7CD2CAF4" w:rsidR="009E26C3" w:rsidRPr="00083EAB" w:rsidRDefault="009E26C3" w:rsidP="00A3098C">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Informuojame, kad įvertinus pateiktus siūlymus, perkančioji organizacija priėmė sprendimą reikalavimo nekeisti.</w:t>
            </w:r>
          </w:p>
          <w:p w14:paraId="2FD3BAE7" w14:textId="78655F30" w:rsidR="009E26C3" w:rsidRPr="00083EAB" w:rsidRDefault="009E26C3" w:rsidP="000B043B">
            <w:pPr>
              <w:contextualSpacing/>
              <w:jc w:val="both"/>
              <w:rPr>
                <w:rFonts w:ascii="Verdana" w:eastAsia="Verdana" w:hAnsi="Verdana" w:cs="Verdana"/>
                <w:color w:val="000000"/>
                <w:sz w:val="16"/>
                <w:szCs w:val="16"/>
              </w:rPr>
            </w:pPr>
          </w:p>
        </w:tc>
      </w:tr>
      <w:tr w:rsidR="009E26C3" w:rsidRPr="00083EAB" w14:paraId="7034A9CD" w14:textId="77777777" w:rsidTr="009E26C3">
        <w:tc>
          <w:tcPr>
            <w:tcW w:w="1261" w:type="dxa"/>
          </w:tcPr>
          <w:p w14:paraId="580CC5F7" w14:textId="4BBDD890" w:rsidR="009E26C3" w:rsidRPr="00083EAB" w:rsidRDefault="009E26C3" w:rsidP="004E12D3">
            <w:pPr>
              <w:rPr>
                <w:rFonts w:ascii="Verdana" w:hAnsi="Verdana"/>
                <w:sz w:val="16"/>
                <w:szCs w:val="16"/>
              </w:rPr>
            </w:pPr>
            <w:r w:rsidRPr="00083EAB">
              <w:rPr>
                <w:rFonts w:ascii="Verdana" w:hAnsi="Verdana"/>
                <w:sz w:val="16"/>
                <w:szCs w:val="16"/>
              </w:rPr>
              <w:t>6 klausimas</w:t>
            </w:r>
          </w:p>
        </w:tc>
        <w:tc>
          <w:tcPr>
            <w:tcW w:w="8657" w:type="dxa"/>
          </w:tcPr>
          <w:p w14:paraId="6C530EB7" w14:textId="77777777"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Pirkimo sąlygų 2 priedo „Tiekėjų kvalifikacijos reikalavimai ir reikalaujami kokybės bei aplinkos apsaugos vadybos sistemų standartai“ pateiktame 1.3.6 kvalifikacijos reikalavimo dėl Duomenų inžinieriaus patirties 2 punkte nurodoma “... turi ne mažesnę nei 200 valandų darbo patirtį  su Kubernetes arba Docker įrankiais”, tačiau nenumatoma alternatyva, kad gali būti naudojama kiti įrankiai konteinerių valdymui. Siūlome šį punktą išdėstyti: “... turi ne mažesnę nei 200 valandų darbo patirtį  su Kubernetes arba Docker arba analogiškais įrankiais arba jų alternatyvomis”.</w:t>
            </w:r>
          </w:p>
          <w:p w14:paraId="7D138079" w14:textId="443625C0" w:rsidR="009E26C3" w:rsidRPr="00083EAB" w:rsidRDefault="009E26C3" w:rsidP="00DE7390">
            <w:pPr>
              <w:contextualSpacing/>
              <w:jc w:val="both"/>
              <w:rPr>
                <w:rFonts w:ascii="Verdana" w:eastAsia="Verdana" w:hAnsi="Verdana" w:cs="Verdana"/>
                <w:color w:val="000000"/>
                <w:sz w:val="16"/>
                <w:szCs w:val="16"/>
              </w:rPr>
            </w:pPr>
          </w:p>
        </w:tc>
      </w:tr>
      <w:tr w:rsidR="009E26C3" w:rsidRPr="00083EAB" w14:paraId="326C5F1D" w14:textId="77777777" w:rsidTr="009E26C3">
        <w:tc>
          <w:tcPr>
            <w:tcW w:w="9918" w:type="dxa"/>
            <w:gridSpan w:val="2"/>
          </w:tcPr>
          <w:p w14:paraId="7614517E" w14:textId="1A3DFBC5" w:rsidR="009E26C3" w:rsidRPr="00083EAB" w:rsidRDefault="009E26C3" w:rsidP="00A3098C">
            <w:pPr>
              <w:contextualSpacing/>
              <w:jc w:val="both"/>
              <w:rPr>
                <w:rFonts w:ascii="Verdana" w:eastAsia="Verdana" w:hAnsi="Verdana" w:cs="Verdana"/>
                <w:i/>
                <w:color w:val="000000"/>
                <w:sz w:val="16"/>
                <w:szCs w:val="16"/>
              </w:rPr>
            </w:pPr>
            <w:r w:rsidRPr="00083EAB">
              <w:rPr>
                <w:rFonts w:ascii="Verdana" w:eastAsia="Verdana" w:hAnsi="Verdana" w:cs="Verdana"/>
                <w:i/>
                <w:color w:val="000000"/>
                <w:sz w:val="16"/>
                <w:szCs w:val="16"/>
              </w:rPr>
              <w:t>Duomenų inžinieriai turi turėti minėtą patirtį, nes duomenų konteinerizacija (Docker, Kubernetes) yra viena iš pagrindinių darbo uždavinių / reikalavimų. DAFA projekte duomenų inžinerijos elementai naudoja orkestratorius (Apache Airflow), kurie valdomi OpenShift (Kubernetes), tai kontein</w:t>
            </w:r>
            <w:r w:rsidR="005F747B" w:rsidRPr="00083EAB">
              <w:rPr>
                <w:rFonts w:ascii="Verdana" w:eastAsia="Verdana" w:hAnsi="Verdana" w:cs="Verdana"/>
                <w:i/>
                <w:color w:val="000000"/>
                <w:sz w:val="16"/>
                <w:szCs w:val="16"/>
              </w:rPr>
              <w:t>F</w:t>
            </w:r>
            <w:r w:rsidRPr="00083EAB">
              <w:rPr>
                <w:rFonts w:ascii="Verdana" w:eastAsia="Verdana" w:hAnsi="Verdana" w:cs="Verdana"/>
                <w:i/>
                <w:color w:val="000000"/>
                <w:sz w:val="16"/>
                <w:szCs w:val="16"/>
              </w:rPr>
              <w:t>erinė aplinka, kur ir atsiranda Docker sąvoka. Papildomai pats Airflow turi docker ir kubernetes operatorius. Duomenų saugyklų ar duomenų platformų tvarkymas pareikalaus žinių, kad būtų sumažintos projekto rizikos dėl duomenų infrastruktūros vystymo, efektyvių duomenų automatizavimo metodo taikymo, sklandaus duomenų sujungimo iš skirtingų duomenų platformų.</w:t>
            </w:r>
          </w:p>
          <w:p w14:paraId="515EDBAC" w14:textId="77777777" w:rsidR="009E26C3" w:rsidRPr="00083EAB" w:rsidRDefault="009E26C3" w:rsidP="00DE7390">
            <w:pPr>
              <w:contextualSpacing/>
              <w:jc w:val="both"/>
              <w:rPr>
                <w:rFonts w:ascii="Verdana" w:eastAsia="Verdana" w:hAnsi="Verdana" w:cs="Verdana"/>
                <w:color w:val="000000"/>
                <w:sz w:val="16"/>
                <w:szCs w:val="16"/>
              </w:rPr>
            </w:pPr>
          </w:p>
          <w:p w14:paraId="3F1E25E2" w14:textId="77777777" w:rsidR="009E26C3" w:rsidRPr="00083EAB" w:rsidRDefault="009E26C3" w:rsidP="00A3098C">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Informuojame, kad įvertinus pateiktus siūlymus, perkančioji organizacija priėmė sprendimą reikalavimo nekeisti.</w:t>
            </w:r>
          </w:p>
          <w:p w14:paraId="65601757" w14:textId="1D7CA1FB" w:rsidR="009E26C3" w:rsidRPr="00083EAB" w:rsidRDefault="009E26C3" w:rsidP="00DE7390">
            <w:pPr>
              <w:contextualSpacing/>
              <w:jc w:val="both"/>
              <w:rPr>
                <w:rFonts w:ascii="Verdana" w:eastAsia="Verdana" w:hAnsi="Verdana" w:cs="Verdana"/>
                <w:color w:val="000000"/>
                <w:sz w:val="16"/>
                <w:szCs w:val="16"/>
              </w:rPr>
            </w:pPr>
          </w:p>
        </w:tc>
      </w:tr>
      <w:tr w:rsidR="009E26C3" w:rsidRPr="00083EAB" w14:paraId="2363D15E" w14:textId="77777777" w:rsidTr="009E26C3">
        <w:tc>
          <w:tcPr>
            <w:tcW w:w="1261" w:type="dxa"/>
          </w:tcPr>
          <w:p w14:paraId="73611D3C" w14:textId="0CC1CDA7" w:rsidR="009E26C3" w:rsidRPr="00083EAB" w:rsidRDefault="009E26C3" w:rsidP="004E12D3">
            <w:pPr>
              <w:rPr>
                <w:rFonts w:ascii="Verdana" w:hAnsi="Verdana"/>
                <w:sz w:val="16"/>
                <w:szCs w:val="16"/>
              </w:rPr>
            </w:pPr>
            <w:r w:rsidRPr="00083EAB">
              <w:rPr>
                <w:rFonts w:ascii="Verdana" w:hAnsi="Verdana"/>
                <w:sz w:val="16"/>
                <w:szCs w:val="16"/>
              </w:rPr>
              <w:t>7</w:t>
            </w:r>
            <w:r w:rsidR="003B21C6" w:rsidRPr="00083EAB">
              <w:rPr>
                <w:rFonts w:ascii="Verdana" w:hAnsi="Verdana"/>
                <w:sz w:val="16"/>
                <w:szCs w:val="16"/>
              </w:rPr>
              <w:t xml:space="preserve"> klausimas</w:t>
            </w:r>
          </w:p>
        </w:tc>
        <w:tc>
          <w:tcPr>
            <w:tcW w:w="8657" w:type="dxa"/>
          </w:tcPr>
          <w:p w14:paraId="670069A0" w14:textId="77777777" w:rsidR="009E26C3" w:rsidRPr="00083EAB" w:rsidRDefault="009E26C3" w:rsidP="00246719">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Prašome patikslinti Pirkimo sąlygų 2 priedo 5 punkto "Kvalifikacijos reikalavimai" 1.2 papunktyje nurodytą reikalavimą, cituojame: "1. bent 1 sutartį, kurios objektas (ar jo dalis) yra Open Data Hub ar lygiaverčio duomenų platformos sprendimo diegimas ir konfigūravimas". </w:t>
            </w:r>
          </w:p>
          <w:p w14:paraId="15E11AE9" w14:textId="77777777" w:rsidR="009E26C3" w:rsidRPr="00083EAB" w:rsidRDefault="009E26C3" w:rsidP="00246719">
            <w:pPr>
              <w:contextualSpacing/>
              <w:jc w:val="both"/>
              <w:rPr>
                <w:rFonts w:ascii="Verdana" w:eastAsia="Verdana" w:hAnsi="Verdana" w:cs="Verdana"/>
                <w:color w:val="000000"/>
                <w:sz w:val="16"/>
                <w:szCs w:val="16"/>
              </w:rPr>
            </w:pPr>
          </w:p>
          <w:p w14:paraId="77D212D1" w14:textId="77777777" w:rsidR="009E26C3" w:rsidRPr="00083EAB" w:rsidRDefault="009E26C3" w:rsidP="00246719">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Kodėl būtent Open Data Hub technologija pasirinkta? Ir kas gali būti laikoma lygiaverte technologija?</w:t>
            </w:r>
          </w:p>
          <w:p w14:paraId="6FAB8D97" w14:textId="14EC51E3" w:rsidR="009E26C3" w:rsidRPr="00083EAB" w:rsidRDefault="009E26C3" w:rsidP="00246719">
            <w:pPr>
              <w:contextualSpacing/>
              <w:jc w:val="both"/>
              <w:rPr>
                <w:rFonts w:ascii="Verdana" w:eastAsia="Verdana" w:hAnsi="Verdana" w:cs="Verdana"/>
                <w:color w:val="000000"/>
                <w:sz w:val="16"/>
                <w:szCs w:val="16"/>
              </w:rPr>
            </w:pPr>
          </w:p>
        </w:tc>
      </w:tr>
      <w:tr w:rsidR="009E26C3" w:rsidRPr="00083EAB" w14:paraId="3E88C7EB" w14:textId="77777777" w:rsidTr="007E5E1C">
        <w:trPr>
          <w:trHeight w:val="1485"/>
        </w:trPr>
        <w:tc>
          <w:tcPr>
            <w:tcW w:w="9918" w:type="dxa"/>
            <w:gridSpan w:val="2"/>
          </w:tcPr>
          <w:p w14:paraId="4458414F" w14:textId="77777777" w:rsidR="009E26C3" w:rsidRPr="00083EAB" w:rsidRDefault="009E26C3" w:rsidP="00DE7390">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 xml:space="preserve">Paaiškiname, kad turi būti lygiavertė kubernete aplinka arba Openshift aplinkoje sprendimo diegimas ir konfigūravimas (pavyzdžiui, vietoj ODH komponenčių, kur viena iš naudojamų Apache airflow vykdytas atskiras diegimas ir konfigūravimas Apache airflow konteinerio Opneshift aplinkoje). Norime atkreipti dėmesį, kad ODH operatorius iš karto leidžia instaliuoti daug komponenčių, kas yra patogu. Lygiavertė komponentė, tai konteinerinė technologija, tačiau vertiname, kad komponentų instaliavimas būtų vykdomas atskirai. </w:t>
            </w:r>
          </w:p>
          <w:p w14:paraId="59020BBA" w14:textId="58B5D4E9" w:rsidR="009E26C3" w:rsidRPr="00083EAB" w:rsidRDefault="009E26C3" w:rsidP="00DE7390">
            <w:pPr>
              <w:contextualSpacing/>
              <w:jc w:val="both"/>
              <w:rPr>
                <w:rFonts w:ascii="Verdana" w:eastAsia="Verdana" w:hAnsi="Verdana" w:cs="Verdana"/>
                <w:color w:val="000000"/>
                <w:sz w:val="16"/>
                <w:szCs w:val="16"/>
              </w:rPr>
            </w:pPr>
            <w:r w:rsidRPr="00083EAB">
              <w:rPr>
                <w:rFonts w:ascii="Verdana" w:eastAsia="Verdana" w:hAnsi="Verdana" w:cs="Verdana"/>
                <w:color w:val="000000"/>
                <w:sz w:val="16"/>
                <w:szCs w:val="16"/>
              </w:rPr>
              <w:t xml:space="preserve">Atsižvelgiant į išdėstytą, patikslinamas 2 priedo 5 punkto "Kvalifikacijos reikalavimai" 1.2 papunktis ir atitinkamai pirkimo sąlygų 6 priedas.  </w:t>
            </w:r>
          </w:p>
        </w:tc>
      </w:tr>
      <w:tr w:rsidR="009E26C3" w:rsidRPr="00083EAB" w14:paraId="36301098" w14:textId="77777777" w:rsidTr="007E5E1C">
        <w:trPr>
          <w:trHeight w:val="681"/>
        </w:trPr>
        <w:tc>
          <w:tcPr>
            <w:tcW w:w="1261" w:type="dxa"/>
          </w:tcPr>
          <w:p w14:paraId="00A68C9B" w14:textId="4C81DA36" w:rsidR="009E26C3" w:rsidRPr="00083EAB" w:rsidRDefault="009E26C3" w:rsidP="004E12D3">
            <w:pPr>
              <w:rPr>
                <w:rFonts w:ascii="Verdana" w:hAnsi="Verdana"/>
                <w:sz w:val="16"/>
                <w:szCs w:val="16"/>
              </w:rPr>
            </w:pPr>
            <w:r w:rsidRPr="00083EAB">
              <w:rPr>
                <w:rFonts w:ascii="Verdana" w:hAnsi="Verdana"/>
                <w:sz w:val="16"/>
                <w:szCs w:val="16"/>
              </w:rPr>
              <w:t>8</w:t>
            </w:r>
            <w:r w:rsidR="00557183" w:rsidRPr="00083EAB">
              <w:rPr>
                <w:rFonts w:ascii="Verdana" w:hAnsi="Verdana"/>
                <w:sz w:val="16"/>
                <w:szCs w:val="16"/>
              </w:rPr>
              <w:t xml:space="preserve"> klausimas</w:t>
            </w:r>
          </w:p>
        </w:tc>
        <w:tc>
          <w:tcPr>
            <w:tcW w:w="8657" w:type="dxa"/>
          </w:tcPr>
          <w:p w14:paraId="07256A73" w14:textId="77777777" w:rsidR="009E26C3" w:rsidRPr="00083EAB" w:rsidRDefault="009E26C3" w:rsidP="00D47F83">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Norime paklausti ar pirminių paraiškų terminas 2022-11-11 reiškia, kad po to termino paraiškų nebus galima teikti?</w:t>
            </w:r>
          </w:p>
          <w:p w14:paraId="106CBA34" w14:textId="39F5868F" w:rsidR="009E26C3" w:rsidRPr="00083EAB" w:rsidRDefault="009E26C3" w:rsidP="00D47F83">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Ar paraiškas galima teikti visą DPS laikotarpį?</w:t>
            </w:r>
          </w:p>
        </w:tc>
      </w:tr>
      <w:tr w:rsidR="009E26C3" w:rsidRPr="00083EAB" w14:paraId="516C0879" w14:textId="77777777" w:rsidTr="009E26C3">
        <w:tc>
          <w:tcPr>
            <w:tcW w:w="9918" w:type="dxa"/>
            <w:gridSpan w:val="2"/>
          </w:tcPr>
          <w:p w14:paraId="14D3C287" w14:textId="77777777" w:rsidR="009E26C3" w:rsidRPr="00083EAB" w:rsidRDefault="009E26C3" w:rsidP="00454DC4">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Paaiškiname, kad perkančioji organizacija suteikia galimybę visiems tiekėjams pateikti paraiškas per visą dinaminės pirkimo sistemos galiojimo laiką ir dalyvauti šioje sistemoje 79 straipsnio 4 ir 5 dalyse nurodytomis sąlygomis. Perkančioji organizacija ne vėliau kaip per vieną darbo dieną nuo sprendimo priėmimo dienos praneš tiekėjui apie leidimą dalyvauti dinaminėje pirkimo sistemoje arba apie jo paraiškos atmetimą.</w:t>
            </w:r>
          </w:p>
          <w:p w14:paraId="0127BF8C" w14:textId="1ADA67FF" w:rsidR="009E26C3" w:rsidRPr="00083EAB" w:rsidRDefault="009E26C3" w:rsidP="00454DC4">
            <w:pPr>
              <w:contextualSpacing/>
              <w:jc w:val="both"/>
              <w:rPr>
                <w:rFonts w:ascii="Verdana" w:eastAsia="Verdana" w:hAnsi="Verdana" w:cs="Verdana"/>
                <w:i/>
                <w:iCs/>
                <w:color w:val="000000"/>
                <w:sz w:val="16"/>
                <w:szCs w:val="16"/>
              </w:rPr>
            </w:pPr>
            <w:r w:rsidRPr="00083EAB">
              <w:rPr>
                <w:rFonts w:ascii="Verdana" w:eastAsia="Verdana" w:hAnsi="Verdana" w:cs="Verdana"/>
                <w:i/>
                <w:iCs/>
                <w:color w:val="000000"/>
                <w:sz w:val="16"/>
                <w:szCs w:val="16"/>
              </w:rPr>
              <w:t>Perkančioji organizacija, sukurtos dinaminės pirkimo sistemos pagrindu atlikdama kiekvieną konkretų pirkimą, dėl pirkimo sutarties sudarymo vienu metu raštu išsiųs kvietimus visiems kandidatams, kuriems leista dalyvauti sistemoje, pateikti pasiūlymą.</w:t>
            </w:r>
          </w:p>
        </w:tc>
      </w:tr>
    </w:tbl>
    <w:p w14:paraId="7116F123" w14:textId="4ED47885" w:rsidR="001525F4" w:rsidRPr="00083EAB" w:rsidRDefault="00246719" w:rsidP="004E12D3">
      <w:pPr>
        <w:spacing w:after="120"/>
        <w:jc w:val="both"/>
        <w:rPr>
          <w:rFonts w:ascii="Verdana" w:eastAsia="Times New Roman" w:hAnsi="Verdana" w:cs="Times New Roman"/>
          <w:bCs/>
          <w:sz w:val="16"/>
          <w:szCs w:val="16"/>
          <w:lang w:eastAsia="lt-LT"/>
        </w:rPr>
      </w:pPr>
      <w:r w:rsidRPr="00083EAB">
        <w:rPr>
          <w:rFonts w:ascii="Verdana" w:eastAsia="Times New Roman" w:hAnsi="Verdana" w:cs="Times New Roman"/>
          <w:sz w:val="16"/>
          <w:szCs w:val="16"/>
          <w:lang w:eastAsia="lt-LT"/>
        </w:rPr>
        <w:t xml:space="preserve">Taip pat informuojame, kad </w:t>
      </w:r>
      <w:r w:rsidR="001525F4" w:rsidRPr="00083EAB">
        <w:rPr>
          <w:rFonts w:ascii="Verdana" w:eastAsia="Times New Roman" w:hAnsi="Verdana" w:cs="Times New Roman"/>
          <w:sz w:val="16"/>
          <w:szCs w:val="16"/>
          <w:lang w:eastAsia="lt-LT"/>
        </w:rPr>
        <w:t xml:space="preserve">patikslintas pirkimo sąlygų 1 priedas, papildant jį 6 punktu dėl grėsmės nacionaliniam saugumui, atitinkamai patikslinant ir </w:t>
      </w:r>
      <w:bookmarkStart w:id="0" w:name="penktaspriedas"/>
      <w:bookmarkStart w:id="1" w:name="_Toc85439813"/>
      <w:bookmarkStart w:id="2" w:name="ketvirtaspriedas"/>
      <w:r w:rsidR="001525F4" w:rsidRPr="00083EAB">
        <w:rPr>
          <w:rFonts w:ascii="Verdana" w:eastAsia="Times New Roman" w:hAnsi="Verdana" w:cs="Times New Roman"/>
          <w:bCs/>
          <w:sz w:val="16"/>
          <w:szCs w:val="16"/>
          <w:lang w:eastAsia="lt-LT"/>
        </w:rPr>
        <w:t>Pirkimo sąlygų 4 priedą „Paraiškos forma“</w:t>
      </w:r>
      <w:bookmarkEnd w:id="0"/>
      <w:bookmarkEnd w:id="1"/>
      <w:bookmarkEnd w:id="2"/>
    </w:p>
    <w:p w14:paraId="493B7147" w14:textId="77777777" w:rsidR="009D5217" w:rsidRPr="00083EAB" w:rsidRDefault="009D5217" w:rsidP="002D11BD">
      <w:pPr>
        <w:spacing w:after="120"/>
        <w:ind w:hanging="284"/>
        <w:jc w:val="both"/>
        <w:rPr>
          <w:rFonts w:ascii="Verdana" w:eastAsia="Times New Roman" w:hAnsi="Verdana" w:cs="Times New Roman"/>
          <w:b/>
          <w:bCs/>
          <w:sz w:val="16"/>
          <w:szCs w:val="16"/>
          <w:lang w:eastAsia="lt-LT"/>
        </w:rPr>
      </w:pPr>
    </w:p>
    <w:p w14:paraId="2C92898C" w14:textId="6C59B9D7" w:rsidR="00246719" w:rsidRPr="00083EAB" w:rsidRDefault="001525F4" w:rsidP="002D11BD">
      <w:pPr>
        <w:spacing w:after="120"/>
        <w:ind w:hanging="284"/>
        <w:jc w:val="both"/>
        <w:rPr>
          <w:rFonts w:ascii="Verdana" w:eastAsia="Times New Roman" w:hAnsi="Verdana" w:cs="Times New Roman"/>
          <w:b/>
          <w:bCs/>
          <w:sz w:val="16"/>
          <w:szCs w:val="16"/>
          <w:u w:val="single"/>
          <w:lang w:eastAsia="lt-LT"/>
        </w:rPr>
      </w:pPr>
      <w:r w:rsidRPr="00083EAB">
        <w:rPr>
          <w:rFonts w:ascii="Verdana" w:eastAsia="Times New Roman" w:hAnsi="Verdana" w:cs="Times New Roman"/>
          <w:b/>
          <w:bCs/>
          <w:sz w:val="16"/>
          <w:szCs w:val="16"/>
          <w:lang w:eastAsia="lt-LT"/>
        </w:rPr>
        <w:t xml:space="preserve">ATKREIPIAME DĖMESĮ,  KAD PIRMINIŲ PARAIŠKŲ PATEIKIMO TERMINAS PRATĘSTAS IKI </w:t>
      </w:r>
      <w:r w:rsidRPr="00083EAB">
        <w:rPr>
          <w:rFonts w:ascii="Verdana" w:eastAsia="Times New Roman" w:hAnsi="Verdana" w:cs="Times New Roman"/>
          <w:b/>
          <w:bCs/>
          <w:sz w:val="16"/>
          <w:szCs w:val="16"/>
          <w:u w:val="single"/>
          <w:lang w:eastAsia="lt-LT"/>
        </w:rPr>
        <w:t xml:space="preserve">2022 11 </w:t>
      </w:r>
      <w:r w:rsidR="00454DC4" w:rsidRPr="00083EAB">
        <w:rPr>
          <w:rFonts w:ascii="Verdana" w:eastAsia="Times New Roman" w:hAnsi="Verdana" w:cs="Times New Roman"/>
          <w:b/>
          <w:bCs/>
          <w:sz w:val="16"/>
          <w:szCs w:val="16"/>
          <w:u w:val="single"/>
          <w:lang w:eastAsia="lt-LT"/>
        </w:rPr>
        <w:t>18</w:t>
      </w:r>
      <w:r w:rsidRPr="00083EAB">
        <w:rPr>
          <w:rFonts w:ascii="Verdana" w:eastAsia="Times New Roman" w:hAnsi="Verdana" w:cs="Times New Roman"/>
          <w:b/>
          <w:bCs/>
          <w:sz w:val="16"/>
          <w:szCs w:val="16"/>
          <w:u w:val="single"/>
          <w:lang w:eastAsia="lt-LT"/>
        </w:rPr>
        <w:t>, 10.00 val.</w:t>
      </w:r>
    </w:p>
    <w:p w14:paraId="59E93C25" w14:textId="1A3EB301" w:rsidR="004A0230" w:rsidRPr="00083EAB" w:rsidRDefault="004A0230" w:rsidP="008457D3">
      <w:pPr>
        <w:spacing w:after="120"/>
        <w:jc w:val="center"/>
        <w:rPr>
          <w:rFonts w:ascii="Verdana" w:hAnsi="Verdana"/>
          <w:sz w:val="16"/>
          <w:szCs w:val="16"/>
        </w:rPr>
      </w:pPr>
      <w:r w:rsidRPr="00083EAB">
        <w:rPr>
          <w:rFonts w:ascii="Verdana" w:hAnsi="Verdana"/>
          <w:sz w:val="16"/>
          <w:szCs w:val="16"/>
        </w:rPr>
        <w:t>_______________________________</w:t>
      </w:r>
    </w:p>
    <w:p w14:paraId="59E93C26" w14:textId="77777777" w:rsidR="00671506" w:rsidRPr="00083EAB" w:rsidRDefault="00671506" w:rsidP="008457D3">
      <w:pPr>
        <w:rPr>
          <w:rFonts w:ascii="Verdana" w:hAnsi="Verdana"/>
          <w:sz w:val="16"/>
          <w:szCs w:val="16"/>
        </w:rPr>
      </w:pPr>
    </w:p>
    <w:sectPr w:rsidR="00671506" w:rsidRPr="00083EAB" w:rsidSect="008457D3">
      <w:headerReference w:type="default" r:id="rId11"/>
      <w:footerReference w:type="default" r:id="rId12"/>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E5F4" w14:textId="77777777" w:rsidR="0015170C" w:rsidRDefault="0015170C" w:rsidP="003034F7">
      <w:pPr>
        <w:spacing w:after="0" w:line="240" w:lineRule="auto"/>
      </w:pPr>
      <w:r>
        <w:separator/>
      </w:r>
    </w:p>
  </w:endnote>
  <w:endnote w:type="continuationSeparator" w:id="0">
    <w:p w14:paraId="4B53557E" w14:textId="77777777" w:rsidR="0015170C" w:rsidRDefault="0015170C" w:rsidP="0030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9571" w14:textId="12CD3D3E" w:rsidR="00E412B7" w:rsidRDefault="00E412B7">
    <w:pPr>
      <w:pStyle w:val="Footer"/>
    </w:pPr>
    <w:r>
      <w:rPr>
        <w:noProof/>
      </w:rPr>
      <mc:AlternateContent>
        <mc:Choice Requires="wps">
          <w:drawing>
            <wp:anchor distT="0" distB="0" distL="114300" distR="114300" simplePos="0" relativeHeight="251659264" behindDoc="0" locked="0" layoutInCell="0" allowOverlap="1" wp14:anchorId="66B333A9" wp14:editId="144F627A">
              <wp:simplePos x="0" y="0"/>
              <wp:positionH relativeFrom="page">
                <wp:posOffset>0</wp:posOffset>
              </wp:positionH>
              <wp:positionV relativeFrom="page">
                <wp:posOffset>10227945</wp:posOffset>
              </wp:positionV>
              <wp:extent cx="7560310" cy="273050"/>
              <wp:effectExtent l="0" t="0" r="0" b="12700"/>
              <wp:wrapNone/>
              <wp:docPr id="1" name="MSIPCM70dc4c3b857207d83658d9d2" descr="{&quot;HashCode&quot;:-561266122,&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76530F" w14:textId="3857642D" w:rsidR="00E412B7" w:rsidRPr="00E412B7" w:rsidRDefault="009D5217" w:rsidP="00E412B7">
                          <w:pPr>
                            <w:spacing w:after="0"/>
                            <w:jc w:val="right"/>
                            <w:rPr>
                              <w:rFonts w:ascii="Calibri" w:hAnsi="Calibri" w:cs="Calibri"/>
                              <w:color w:val="000000"/>
                              <w:sz w:val="20"/>
                            </w:rPr>
                          </w:pPr>
                          <w:r>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66B333A9" id="_x0000_t202" coordsize="21600,21600" o:spt="202" path="m,l,21600r21600,l21600,xe">
              <v:stroke joinstyle="miter"/>
              <v:path gradientshapeok="t" o:connecttype="rect"/>
            </v:shapetype>
            <v:shape id="MSIPCM70dc4c3b857207d83658d9d2" o:spid="_x0000_s1027" type="#_x0000_t202" alt="{&quot;HashCode&quot;:-561266122,&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4D76530F" w14:textId="3857642D" w:rsidR="00E412B7" w:rsidRPr="00E412B7" w:rsidRDefault="009D5217" w:rsidP="00E412B7">
                    <w:pPr>
                      <w:spacing w:after="0"/>
                      <w:jc w:val="right"/>
                      <w:rPr>
                        <w:rFonts w:ascii="Calibri" w:hAnsi="Calibri" w:cs="Calibri"/>
                        <w:color w:val="000000"/>
                        <w:sz w:val="20"/>
                      </w:rPr>
                    </w:pPr>
                    <w:r>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F1B00" w14:textId="77777777" w:rsidR="0015170C" w:rsidRDefault="0015170C" w:rsidP="003034F7">
      <w:pPr>
        <w:spacing w:after="0" w:line="240" w:lineRule="auto"/>
      </w:pPr>
      <w:r>
        <w:separator/>
      </w:r>
    </w:p>
  </w:footnote>
  <w:footnote w:type="continuationSeparator" w:id="0">
    <w:p w14:paraId="450BA508" w14:textId="77777777" w:rsidR="0015170C" w:rsidRDefault="0015170C" w:rsidP="00303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6768" w14:textId="3903944D" w:rsidR="003034F7" w:rsidRDefault="00E412B7" w:rsidP="003034F7">
    <w:pPr>
      <w:pStyle w:val="Header"/>
      <w:jc w:val="right"/>
      <w:rPr>
        <w:rFonts w:ascii="Verdana" w:hAnsi="Verdana"/>
        <w:sz w:val="20"/>
      </w:rPr>
    </w:pPr>
    <w:r>
      <w:rPr>
        <w:rFonts w:ascii="Verdana" w:hAnsi="Verdana"/>
        <w:noProof/>
        <w:sz w:val="20"/>
        <w:szCs w:val="20"/>
      </w:rPr>
      <mc:AlternateContent>
        <mc:Choice Requires="wps">
          <w:drawing>
            <wp:anchor distT="0" distB="0" distL="114300" distR="114300" simplePos="0" relativeHeight="251660288" behindDoc="0" locked="0" layoutInCell="0" allowOverlap="1" wp14:anchorId="595D232A" wp14:editId="311C2B94">
              <wp:simplePos x="0" y="0"/>
              <wp:positionH relativeFrom="page">
                <wp:posOffset>0</wp:posOffset>
              </wp:positionH>
              <wp:positionV relativeFrom="page">
                <wp:posOffset>190500</wp:posOffset>
              </wp:positionV>
              <wp:extent cx="7560310" cy="273050"/>
              <wp:effectExtent l="0" t="0" r="0" b="12700"/>
              <wp:wrapNone/>
              <wp:docPr id="2" name="MSIPCMe4b247f599f6785ecf7f449c" descr="{&quot;HashCode&quot;:-585403691,&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0E1618" w14:textId="134FE632" w:rsidR="00E412B7" w:rsidRPr="00E412B7" w:rsidRDefault="009D5217" w:rsidP="00E412B7">
                          <w:pPr>
                            <w:spacing w:after="0"/>
                            <w:jc w:val="right"/>
                            <w:rPr>
                              <w:rFonts w:ascii="Calibri" w:hAnsi="Calibri" w:cs="Calibri"/>
                              <w:color w:val="000000"/>
                              <w:sz w:val="20"/>
                            </w:rPr>
                          </w:pPr>
                          <w:r>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595D232A" id="_x0000_t202" coordsize="21600,21600" o:spt="202" path="m,l,21600r21600,l21600,xe">
              <v:stroke joinstyle="miter"/>
              <v:path gradientshapeok="t" o:connecttype="rect"/>
            </v:shapetype>
            <v:shape id="MSIPCMe4b247f599f6785ecf7f449c" o:spid="_x0000_s1026" type="#_x0000_t202" alt="{&quot;HashCode&quot;:-585403691,&quot;Height&quot;:841.0,&quot;Width&quot;:595.0,&quot;Placement&quot;:&quot;Header&quot;,&quot;Index&quot;:&quot;Primary&quot;,&quot;Section&quot;:1,&quot;Top&quot;:0.0,&quot;Left&quot;:0.0}" style="position:absolute;left:0;text-align:left;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200E1618" w14:textId="134FE632" w:rsidR="00E412B7" w:rsidRPr="00E412B7" w:rsidRDefault="009D5217" w:rsidP="00E412B7">
                    <w:pPr>
                      <w:spacing w:after="0"/>
                      <w:jc w:val="right"/>
                      <w:rPr>
                        <w:rFonts w:ascii="Calibri" w:hAnsi="Calibri" w:cs="Calibri"/>
                        <w:color w:val="000000"/>
                        <w:sz w:val="20"/>
                      </w:rPr>
                    </w:pPr>
                    <w:r>
                      <w:rPr>
                        <w:rFonts w:ascii="Calibri" w:hAnsi="Calibri" w:cs="Calibri"/>
                        <w:color w:val="000000"/>
                        <w:sz w:val="20"/>
                      </w:rPr>
                      <w:t>LB VIDAUS (ECB INTERNAL)</w:t>
                    </w:r>
                  </w:p>
                </w:txbxContent>
              </v:textbox>
              <w10:wrap anchorx="page" anchory="page"/>
            </v:shape>
          </w:pict>
        </mc:Fallback>
      </mc:AlternateContent>
    </w:r>
    <w:r w:rsidR="003034F7" w:rsidRPr="003A251E">
      <w:rPr>
        <w:rFonts w:ascii="Verdana" w:hAnsi="Verdana"/>
        <w:sz w:val="20"/>
        <w:szCs w:val="20"/>
      </w:rPr>
      <w:t xml:space="preserve">Patvirtinta </w:t>
    </w:r>
  </w:p>
  <w:p w14:paraId="0E0BCE43"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Viešojo pirkimo komisijos </w:t>
    </w:r>
  </w:p>
  <w:p w14:paraId="7468003E" w14:textId="6B601E81" w:rsidR="00790518" w:rsidRDefault="004E12D3" w:rsidP="003034F7">
    <w:pPr>
      <w:pStyle w:val="Header"/>
      <w:jc w:val="right"/>
      <w:rPr>
        <w:rFonts w:ascii="Verdana" w:hAnsi="Verdana"/>
        <w:sz w:val="20"/>
        <w:szCs w:val="20"/>
      </w:rPr>
    </w:pPr>
    <w:r w:rsidRPr="003A251E">
      <w:rPr>
        <w:rFonts w:ascii="Verdana" w:hAnsi="Verdana"/>
        <w:sz w:val="20"/>
        <w:szCs w:val="20"/>
      </w:rPr>
      <w:t>20</w:t>
    </w:r>
    <w:r>
      <w:rPr>
        <w:rFonts w:ascii="Verdana" w:hAnsi="Verdana"/>
        <w:sz w:val="20"/>
        <w:szCs w:val="20"/>
      </w:rPr>
      <w:t>22</w:t>
    </w:r>
    <w:r w:rsidR="003034F7" w:rsidRPr="003A251E">
      <w:rPr>
        <w:rFonts w:ascii="Verdana" w:hAnsi="Verdana"/>
        <w:sz w:val="20"/>
        <w:szCs w:val="20"/>
      </w:rPr>
      <w:t>-</w:t>
    </w:r>
    <w:r w:rsidR="00DE7390">
      <w:rPr>
        <w:rFonts w:ascii="Verdana" w:hAnsi="Verdana"/>
        <w:sz w:val="20"/>
        <w:szCs w:val="20"/>
      </w:rPr>
      <w:t>11</w:t>
    </w:r>
    <w:r w:rsidR="003034F7" w:rsidRPr="003A251E">
      <w:rPr>
        <w:rFonts w:ascii="Verdana" w:hAnsi="Verdana"/>
        <w:sz w:val="20"/>
        <w:szCs w:val="20"/>
      </w:rPr>
      <w:t>-</w:t>
    </w:r>
    <w:r w:rsidR="009E26C3">
      <w:rPr>
        <w:rFonts w:ascii="Verdana" w:hAnsi="Verdana"/>
        <w:sz w:val="20"/>
        <w:szCs w:val="20"/>
      </w:rPr>
      <w:t>11</w:t>
    </w:r>
    <w:r w:rsidR="00DE7390" w:rsidRPr="003A251E">
      <w:rPr>
        <w:rFonts w:ascii="Verdana" w:hAnsi="Verdana"/>
        <w:sz w:val="20"/>
        <w:szCs w:val="20"/>
      </w:rPr>
      <w:t xml:space="preserve"> </w:t>
    </w:r>
    <w:r w:rsidR="00790518">
      <w:rPr>
        <w:rFonts w:ascii="Verdana" w:hAnsi="Verdana"/>
        <w:sz w:val="20"/>
        <w:szCs w:val="20"/>
      </w:rPr>
      <w:t xml:space="preserve">posėdžio </w:t>
    </w:r>
  </w:p>
  <w:p w14:paraId="75F48CC5" w14:textId="6882B2EC" w:rsidR="003034F7" w:rsidRPr="003A251E" w:rsidRDefault="003034F7" w:rsidP="003034F7">
    <w:pPr>
      <w:pStyle w:val="Header"/>
      <w:jc w:val="right"/>
      <w:rPr>
        <w:rFonts w:ascii="Verdana" w:hAnsi="Verdana"/>
        <w:sz w:val="20"/>
        <w:szCs w:val="20"/>
      </w:rPr>
    </w:pPr>
    <w:r w:rsidRPr="003A251E">
      <w:rPr>
        <w:rFonts w:ascii="Verdana" w:hAnsi="Verdana"/>
        <w:sz w:val="20"/>
        <w:szCs w:val="20"/>
      </w:rPr>
      <w:t xml:space="preserve">protokolu Nr. </w:t>
    </w:r>
    <w:r w:rsidR="009E26C3">
      <w:rPr>
        <w:rFonts w:ascii="Verdana" w:hAnsi="Verdana"/>
        <w:sz w:val="20"/>
        <w:szCs w:val="20"/>
      </w:rPr>
      <w:t>7</w:t>
    </w:r>
  </w:p>
  <w:p w14:paraId="58EFA1AB" w14:textId="77777777" w:rsidR="003034F7" w:rsidRDefault="00303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C49E2"/>
    <w:multiLevelType w:val="hybridMultilevel"/>
    <w:tmpl w:val="2B08245E"/>
    <w:lvl w:ilvl="0" w:tplc="840C4882">
      <w:start w:val="1"/>
      <w:numFmt w:val="bullet"/>
      <w:lvlText w:val=""/>
      <w:lvlJc w:val="left"/>
      <w:pPr>
        <w:ind w:left="720" w:hanging="360"/>
      </w:pPr>
      <w:rPr>
        <w:rFonts w:ascii="Symbol" w:hAnsi="Symbol" w:hint="default"/>
      </w:rPr>
    </w:lvl>
    <w:lvl w:ilvl="1" w:tplc="268C4002">
      <w:start w:val="1"/>
      <w:numFmt w:val="bullet"/>
      <w:lvlText w:val="o"/>
      <w:lvlJc w:val="left"/>
      <w:pPr>
        <w:ind w:left="1440" w:hanging="360"/>
      </w:pPr>
      <w:rPr>
        <w:rFonts w:ascii="Courier New" w:hAnsi="Courier New" w:hint="default"/>
      </w:rPr>
    </w:lvl>
    <w:lvl w:ilvl="2" w:tplc="08C83F34">
      <w:start w:val="1"/>
      <w:numFmt w:val="bullet"/>
      <w:lvlText w:val=""/>
      <w:lvlJc w:val="left"/>
      <w:pPr>
        <w:ind w:left="2160" w:hanging="360"/>
      </w:pPr>
      <w:rPr>
        <w:rFonts w:ascii="Wingdings" w:hAnsi="Wingdings" w:hint="default"/>
      </w:rPr>
    </w:lvl>
    <w:lvl w:ilvl="3" w:tplc="01FC7060">
      <w:start w:val="1"/>
      <w:numFmt w:val="bullet"/>
      <w:lvlText w:val=""/>
      <w:lvlJc w:val="left"/>
      <w:pPr>
        <w:ind w:left="2880" w:hanging="360"/>
      </w:pPr>
      <w:rPr>
        <w:rFonts w:ascii="Symbol" w:hAnsi="Symbol" w:hint="default"/>
      </w:rPr>
    </w:lvl>
    <w:lvl w:ilvl="4" w:tplc="90F0C396">
      <w:start w:val="1"/>
      <w:numFmt w:val="bullet"/>
      <w:lvlText w:val="o"/>
      <w:lvlJc w:val="left"/>
      <w:pPr>
        <w:ind w:left="3600" w:hanging="360"/>
      </w:pPr>
      <w:rPr>
        <w:rFonts w:ascii="Courier New" w:hAnsi="Courier New" w:hint="default"/>
      </w:rPr>
    </w:lvl>
    <w:lvl w:ilvl="5" w:tplc="08BC6D10">
      <w:start w:val="1"/>
      <w:numFmt w:val="bullet"/>
      <w:lvlText w:val=""/>
      <w:lvlJc w:val="left"/>
      <w:pPr>
        <w:ind w:left="4320" w:hanging="360"/>
      </w:pPr>
      <w:rPr>
        <w:rFonts w:ascii="Wingdings" w:hAnsi="Wingdings" w:hint="default"/>
      </w:rPr>
    </w:lvl>
    <w:lvl w:ilvl="6" w:tplc="820C6D48">
      <w:start w:val="1"/>
      <w:numFmt w:val="bullet"/>
      <w:lvlText w:val=""/>
      <w:lvlJc w:val="left"/>
      <w:pPr>
        <w:ind w:left="5040" w:hanging="360"/>
      </w:pPr>
      <w:rPr>
        <w:rFonts w:ascii="Symbol" w:hAnsi="Symbol" w:hint="default"/>
      </w:rPr>
    </w:lvl>
    <w:lvl w:ilvl="7" w:tplc="03BA3DC8">
      <w:start w:val="1"/>
      <w:numFmt w:val="bullet"/>
      <w:lvlText w:val="o"/>
      <w:lvlJc w:val="left"/>
      <w:pPr>
        <w:ind w:left="5760" w:hanging="360"/>
      </w:pPr>
      <w:rPr>
        <w:rFonts w:ascii="Courier New" w:hAnsi="Courier New" w:hint="default"/>
      </w:rPr>
    </w:lvl>
    <w:lvl w:ilvl="8" w:tplc="906E47BC">
      <w:start w:val="1"/>
      <w:numFmt w:val="bullet"/>
      <w:lvlText w:val=""/>
      <w:lvlJc w:val="left"/>
      <w:pPr>
        <w:ind w:left="6480" w:hanging="360"/>
      </w:pPr>
      <w:rPr>
        <w:rFonts w:ascii="Wingdings" w:hAnsi="Wingdings" w:hint="default"/>
      </w:rPr>
    </w:lvl>
  </w:abstractNum>
  <w:abstractNum w:abstractNumId="1" w15:restartNumberingAfterBreak="0">
    <w:nsid w:val="063B2B0C"/>
    <w:multiLevelType w:val="hybridMultilevel"/>
    <w:tmpl w:val="EEE205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653DB3"/>
    <w:multiLevelType w:val="hybridMultilevel"/>
    <w:tmpl w:val="EE282DC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B0F5E5E"/>
    <w:multiLevelType w:val="multilevel"/>
    <w:tmpl w:val="37CAB954"/>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6D56D7"/>
    <w:multiLevelType w:val="hybridMultilevel"/>
    <w:tmpl w:val="1FA69E88"/>
    <w:lvl w:ilvl="0" w:tplc="CB7CF11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F6A7FF7"/>
    <w:multiLevelType w:val="hybridMultilevel"/>
    <w:tmpl w:val="04EE6CD0"/>
    <w:lvl w:ilvl="0" w:tplc="F53EDA8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6E05152"/>
    <w:multiLevelType w:val="hybridMultilevel"/>
    <w:tmpl w:val="8E0C0F4E"/>
    <w:lvl w:ilvl="0" w:tplc="48FA2C86">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614149E"/>
    <w:multiLevelType w:val="multilevel"/>
    <w:tmpl w:val="279013B8"/>
    <w:lvl w:ilvl="0">
      <w:start w:val="1"/>
      <w:numFmt w:val="bullet"/>
      <w:lvlText w:val="●"/>
      <w:lvlJc w:val="left"/>
      <w:pPr>
        <w:ind w:left="749" w:hanging="357"/>
      </w:pPr>
      <w:rPr>
        <w:rFonts w:ascii="Noto Sans Symbols" w:eastAsia="Noto Sans Symbols" w:hAnsi="Noto Sans Symbols" w:cs="Noto Sans Symbols"/>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8" w15:restartNumberingAfterBreak="0">
    <w:nsid w:val="4F2D3BDF"/>
    <w:multiLevelType w:val="multilevel"/>
    <w:tmpl w:val="B6AC5B40"/>
    <w:lvl w:ilvl="0">
      <w:start w:val="1"/>
      <w:numFmt w:val="decimal"/>
      <w:lvlText w:val="%1."/>
      <w:lvlJc w:val="left"/>
      <w:pPr>
        <w:ind w:left="927"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6816" w:hanging="720"/>
      </w:pPr>
      <w:rPr>
        <w:rFonts w:hint="default"/>
        <w:i w:val="0"/>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abstractNum w:abstractNumId="9" w15:restartNumberingAfterBreak="0">
    <w:nsid w:val="687F2E62"/>
    <w:multiLevelType w:val="hybridMultilevel"/>
    <w:tmpl w:val="C97E7ABA"/>
    <w:lvl w:ilvl="0" w:tplc="D48CAA7A">
      <w:start w:val="1"/>
      <w:numFmt w:val="decimal"/>
      <w:lvlText w:val="%1."/>
      <w:lvlJc w:val="left"/>
      <w:pPr>
        <w:ind w:left="720" w:hanging="360"/>
      </w:pPr>
      <w:rPr>
        <w:rFonts w:ascii="Verdana" w:hAnsi="Verdana" w:hint="default"/>
        <w:color w:val="auto"/>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B534AE"/>
    <w:multiLevelType w:val="hybridMultilevel"/>
    <w:tmpl w:val="5C06DC1A"/>
    <w:lvl w:ilvl="0" w:tplc="2E24663A">
      <w:start w:val="1"/>
      <w:numFmt w:val="bullet"/>
      <w:lvlText w:val="-"/>
      <w:lvlJc w:val="left"/>
      <w:pPr>
        <w:ind w:left="927" w:hanging="360"/>
      </w:pPr>
      <w:rPr>
        <w:rFonts w:ascii="Verdana" w:eastAsia="Times New Roman"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9"/>
  </w:num>
  <w:num w:numId="2">
    <w:abstractNumId w:val="8"/>
  </w:num>
  <w:num w:numId="3">
    <w:abstractNumId w:val="10"/>
  </w:num>
  <w:num w:numId="4">
    <w:abstractNumId w:val="4"/>
  </w:num>
  <w:num w:numId="5">
    <w:abstractNumId w:val="5"/>
  </w:num>
  <w:num w:numId="6">
    <w:abstractNumId w:val="6"/>
  </w:num>
  <w:num w:numId="7">
    <w:abstractNumId w:val="7"/>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E2"/>
    <w:rsid w:val="0000529C"/>
    <w:rsid w:val="00025958"/>
    <w:rsid w:val="00025E29"/>
    <w:rsid w:val="000448DA"/>
    <w:rsid w:val="00053175"/>
    <w:rsid w:val="00055F2F"/>
    <w:rsid w:val="0006791C"/>
    <w:rsid w:val="00071E4F"/>
    <w:rsid w:val="00083496"/>
    <w:rsid w:val="00083EAB"/>
    <w:rsid w:val="00094F2D"/>
    <w:rsid w:val="000A1276"/>
    <w:rsid w:val="000A3650"/>
    <w:rsid w:val="000A769A"/>
    <w:rsid w:val="000B043B"/>
    <w:rsid w:val="000B5EF5"/>
    <w:rsid w:val="000C0F31"/>
    <w:rsid w:val="000D6237"/>
    <w:rsid w:val="000D713D"/>
    <w:rsid w:val="000E55BB"/>
    <w:rsid w:val="000F1EBD"/>
    <w:rsid w:val="0010011D"/>
    <w:rsid w:val="0011285B"/>
    <w:rsid w:val="00114809"/>
    <w:rsid w:val="00115E06"/>
    <w:rsid w:val="0013049E"/>
    <w:rsid w:val="00137019"/>
    <w:rsid w:val="001377E8"/>
    <w:rsid w:val="001516B6"/>
    <w:rsid w:val="0015170C"/>
    <w:rsid w:val="001525F4"/>
    <w:rsid w:val="001707E4"/>
    <w:rsid w:val="001730B8"/>
    <w:rsid w:val="00173AE2"/>
    <w:rsid w:val="00197C05"/>
    <w:rsid w:val="00197F2D"/>
    <w:rsid w:val="001A4041"/>
    <w:rsid w:val="001A5A51"/>
    <w:rsid w:val="001A5F3C"/>
    <w:rsid w:val="001C089C"/>
    <w:rsid w:val="001C3D44"/>
    <w:rsid w:val="001E0FF6"/>
    <w:rsid w:val="00207213"/>
    <w:rsid w:val="002250A2"/>
    <w:rsid w:val="00245938"/>
    <w:rsid w:val="00246719"/>
    <w:rsid w:val="002C35E2"/>
    <w:rsid w:val="002D11BD"/>
    <w:rsid w:val="002D5B11"/>
    <w:rsid w:val="002E6F20"/>
    <w:rsid w:val="002E749D"/>
    <w:rsid w:val="002E7D7B"/>
    <w:rsid w:val="002F38FF"/>
    <w:rsid w:val="003034F7"/>
    <w:rsid w:val="00313ECB"/>
    <w:rsid w:val="00331BAE"/>
    <w:rsid w:val="003330C9"/>
    <w:rsid w:val="003504F8"/>
    <w:rsid w:val="003901DA"/>
    <w:rsid w:val="003A14BF"/>
    <w:rsid w:val="003A59C9"/>
    <w:rsid w:val="003B21C6"/>
    <w:rsid w:val="003C3551"/>
    <w:rsid w:val="003D4A30"/>
    <w:rsid w:val="003E4D03"/>
    <w:rsid w:val="003F08A0"/>
    <w:rsid w:val="00400BE7"/>
    <w:rsid w:val="004133F0"/>
    <w:rsid w:val="004362FF"/>
    <w:rsid w:val="00444E5C"/>
    <w:rsid w:val="00454DC4"/>
    <w:rsid w:val="00457F3F"/>
    <w:rsid w:val="00461805"/>
    <w:rsid w:val="00470E29"/>
    <w:rsid w:val="004750DD"/>
    <w:rsid w:val="00482F2E"/>
    <w:rsid w:val="00486AE2"/>
    <w:rsid w:val="004A0230"/>
    <w:rsid w:val="004A564C"/>
    <w:rsid w:val="004B5F1A"/>
    <w:rsid w:val="004C2493"/>
    <w:rsid w:val="004C35B0"/>
    <w:rsid w:val="004C5E5A"/>
    <w:rsid w:val="004D582B"/>
    <w:rsid w:val="004D7C0B"/>
    <w:rsid w:val="004E12D3"/>
    <w:rsid w:val="004E51FE"/>
    <w:rsid w:val="004E6E22"/>
    <w:rsid w:val="00506DF3"/>
    <w:rsid w:val="00506E9A"/>
    <w:rsid w:val="00522509"/>
    <w:rsid w:val="00533DB6"/>
    <w:rsid w:val="00546B09"/>
    <w:rsid w:val="005472FE"/>
    <w:rsid w:val="005473EF"/>
    <w:rsid w:val="00557183"/>
    <w:rsid w:val="005713B7"/>
    <w:rsid w:val="00572A93"/>
    <w:rsid w:val="005877BC"/>
    <w:rsid w:val="00593CA1"/>
    <w:rsid w:val="0059775C"/>
    <w:rsid w:val="005A4849"/>
    <w:rsid w:val="005B54AF"/>
    <w:rsid w:val="005C0832"/>
    <w:rsid w:val="005C7F30"/>
    <w:rsid w:val="005E2C19"/>
    <w:rsid w:val="005F2C81"/>
    <w:rsid w:val="005F747B"/>
    <w:rsid w:val="00600AC2"/>
    <w:rsid w:val="0061222B"/>
    <w:rsid w:val="0061411F"/>
    <w:rsid w:val="00623A8F"/>
    <w:rsid w:val="00624C02"/>
    <w:rsid w:val="00625B78"/>
    <w:rsid w:val="0066488D"/>
    <w:rsid w:val="00671506"/>
    <w:rsid w:val="006804BA"/>
    <w:rsid w:val="00681D9C"/>
    <w:rsid w:val="006875E9"/>
    <w:rsid w:val="006954C6"/>
    <w:rsid w:val="006973C4"/>
    <w:rsid w:val="006A4391"/>
    <w:rsid w:val="006B217E"/>
    <w:rsid w:val="006B5196"/>
    <w:rsid w:val="006B6F36"/>
    <w:rsid w:val="006C7374"/>
    <w:rsid w:val="006E0DD4"/>
    <w:rsid w:val="007136DB"/>
    <w:rsid w:val="0071386F"/>
    <w:rsid w:val="00714818"/>
    <w:rsid w:val="0071780F"/>
    <w:rsid w:val="00723FF8"/>
    <w:rsid w:val="00750FCD"/>
    <w:rsid w:val="00770490"/>
    <w:rsid w:val="00771AED"/>
    <w:rsid w:val="00775826"/>
    <w:rsid w:val="00790518"/>
    <w:rsid w:val="007963BB"/>
    <w:rsid w:val="007A0B82"/>
    <w:rsid w:val="007A2A20"/>
    <w:rsid w:val="007A3A8D"/>
    <w:rsid w:val="007A3F04"/>
    <w:rsid w:val="007A7163"/>
    <w:rsid w:val="007E5E1C"/>
    <w:rsid w:val="00807AA9"/>
    <w:rsid w:val="0081037E"/>
    <w:rsid w:val="00814849"/>
    <w:rsid w:val="00816C3D"/>
    <w:rsid w:val="008265EE"/>
    <w:rsid w:val="00831B85"/>
    <w:rsid w:val="008457D3"/>
    <w:rsid w:val="008523D0"/>
    <w:rsid w:val="008662B3"/>
    <w:rsid w:val="00870146"/>
    <w:rsid w:val="008B4F11"/>
    <w:rsid w:val="008B6130"/>
    <w:rsid w:val="008E2D65"/>
    <w:rsid w:val="008E3691"/>
    <w:rsid w:val="00915E81"/>
    <w:rsid w:val="00930619"/>
    <w:rsid w:val="00952BAA"/>
    <w:rsid w:val="009771DB"/>
    <w:rsid w:val="00983F47"/>
    <w:rsid w:val="009D5217"/>
    <w:rsid w:val="009E086C"/>
    <w:rsid w:val="009E26C3"/>
    <w:rsid w:val="009F4BE4"/>
    <w:rsid w:val="009F7315"/>
    <w:rsid w:val="00A3098C"/>
    <w:rsid w:val="00A540A1"/>
    <w:rsid w:val="00A818A6"/>
    <w:rsid w:val="00A86F02"/>
    <w:rsid w:val="00A91F86"/>
    <w:rsid w:val="00AA0140"/>
    <w:rsid w:val="00AA7AEF"/>
    <w:rsid w:val="00AB4F15"/>
    <w:rsid w:val="00AB741D"/>
    <w:rsid w:val="00AC4CA9"/>
    <w:rsid w:val="00AC51E0"/>
    <w:rsid w:val="00AC6777"/>
    <w:rsid w:val="00AC6DB4"/>
    <w:rsid w:val="00AD4195"/>
    <w:rsid w:val="00AE6F9A"/>
    <w:rsid w:val="00B13470"/>
    <w:rsid w:val="00B2279B"/>
    <w:rsid w:val="00B2578A"/>
    <w:rsid w:val="00B27038"/>
    <w:rsid w:val="00B27A78"/>
    <w:rsid w:val="00B36A42"/>
    <w:rsid w:val="00B428C6"/>
    <w:rsid w:val="00B43938"/>
    <w:rsid w:val="00B517B8"/>
    <w:rsid w:val="00B716FF"/>
    <w:rsid w:val="00B95862"/>
    <w:rsid w:val="00BA144C"/>
    <w:rsid w:val="00BA6120"/>
    <w:rsid w:val="00BA6806"/>
    <w:rsid w:val="00BB465E"/>
    <w:rsid w:val="00BD12CC"/>
    <w:rsid w:val="00BD31C8"/>
    <w:rsid w:val="00BE6061"/>
    <w:rsid w:val="00BE7339"/>
    <w:rsid w:val="00BE7D03"/>
    <w:rsid w:val="00C248DB"/>
    <w:rsid w:val="00C32201"/>
    <w:rsid w:val="00C507E2"/>
    <w:rsid w:val="00C71D5A"/>
    <w:rsid w:val="00C86A37"/>
    <w:rsid w:val="00C96D28"/>
    <w:rsid w:val="00C97C2F"/>
    <w:rsid w:val="00CA7289"/>
    <w:rsid w:val="00CB0067"/>
    <w:rsid w:val="00CE335A"/>
    <w:rsid w:val="00D06034"/>
    <w:rsid w:val="00D114AF"/>
    <w:rsid w:val="00D2052B"/>
    <w:rsid w:val="00D23B37"/>
    <w:rsid w:val="00D346A0"/>
    <w:rsid w:val="00D37AF6"/>
    <w:rsid w:val="00D45823"/>
    <w:rsid w:val="00D4582C"/>
    <w:rsid w:val="00D47F83"/>
    <w:rsid w:val="00D577AF"/>
    <w:rsid w:val="00D72C55"/>
    <w:rsid w:val="00D80C66"/>
    <w:rsid w:val="00D84CD6"/>
    <w:rsid w:val="00D850FC"/>
    <w:rsid w:val="00D85D09"/>
    <w:rsid w:val="00D92E38"/>
    <w:rsid w:val="00D961AD"/>
    <w:rsid w:val="00DB34D0"/>
    <w:rsid w:val="00DE1C29"/>
    <w:rsid w:val="00DE5F4A"/>
    <w:rsid w:val="00DE7390"/>
    <w:rsid w:val="00DF18F3"/>
    <w:rsid w:val="00DF24B5"/>
    <w:rsid w:val="00E14358"/>
    <w:rsid w:val="00E178C3"/>
    <w:rsid w:val="00E412B7"/>
    <w:rsid w:val="00E606ED"/>
    <w:rsid w:val="00E94962"/>
    <w:rsid w:val="00E95617"/>
    <w:rsid w:val="00ED2745"/>
    <w:rsid w:val="00ED4FA0"/>
    <w:rsid w:val="00ED53F6"/>
    <w:rsid w:val="00EF152A"/>
    <w:rsid w:val="00EF27DA"/>
    <w:rsid w:val="00F03D34"/>
    <w:rsid w:val="00F11938"/>
    <w:rsid w:val="00F220E4"/>
    <w:rsid w:val="00F34B98"/>
    <w:rsid w:val="00F42131"/>
    <w:rsid w:val="00F42333"/>
    <w:rsid w:val="00F50784"/>
    <w:rsid w:val="00F528BE"/>
    <w:rsid w:val="00F55193"/>
    <w:rsid w:val="00F6556F"/>
    <w:rsid w:val="00F74E2A"/>
    <w:rsid w:val="00F864BA"/>
    <w:rsid w:val="00F86DDA"/>
    <w:rsid w:val="00F90D51"/>
    <w:rsid w:val="00F91101"/>
    <w:rsid w:val="00F93979"/>
    <w:rsid w:val="00FB7A5D"/>
    <w:rsid w:val="00FC62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93C00"/>
  <w15:docId w15:val="{2059CA0C-E859-4A7B-9FB8-AB498C46A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A37"/>
  </w:style>
  <w:style w:type="paragraph" w:styleId="Heading3">
    <w:name w:val="heading 3"/>
    <w:basedOn w:val="Normal"/>
    <w:next w:val="Normal"/>
    <w:link w:val="Heading3Char"/>
    <w:uiPriority w:val="9"/>
    <w:semiHidden/>
    <w:unhideWhenUsed/>
    <w:qFormat/>
    <w:rsid w:val="001525F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D34"/>
    <w:rPr>
      <w:rFonts w:ascii="Tahoma" w:hAnsi="Tahoma" w:cs="Tahoma"/>
      <w:sz w:val="16"/>
      <w:szCs w:val="16"/>
    </w:rPr>
  </w:style>
  <w:style w:type="paragraph" w:styleId="ListParagraph">
    <w:name w:val="List Paragraph"/>
    <w:basedOn w:val="Normal"/>
    <w:uiPriority w:val="34"/>
    <w:qFormat/>
    <w:rsid w:val="00F03D34"/>
    <w:pPr>
      <w:ind w:left="720"/>
      <w:contextualSpacing/>
    </w:pPr>
  </w:style>
  <w:style w:type="character" w:styleId="PlaceholderText">
    <w:name w:val="Placeholder Text"/>
    <w:basedOn w:val="DefaultParagraphFont"/>
    <w:uiPriority w:val="99"/>
    <w:semiHidden/>
    <w:rsid w:val="000D6237"/>
    <w:rPr>
      <w:color w:val="808080"/>
    </w:rPr>
  </w:style>
  <w:style w:type="paragraph" w:customStyle="1" w:styleId="Default">
    <w:name w:val="Default"/>
    <w:rsid w:val="00AA0140"/>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BA1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3F04"/>
    <w:rPr>
      <w:sz w:val="16"/>
      <w:szCs w:val="16"/>
    </w:rPr>
  </w:style>
  <w:style w:type="paragraph" w:styleId="CommentText">
    <w:name w:val="annotation text"/>
    <w:basedOn w:val="Normal"/>
    <w:link w:val="CommentTextChar"/>
    <w:uiPriority w:val="99"/>
    <w:semiHidden/>
    <w:unhideWhenUsed/>
    <w:rsid w:val="007A3F04"/>
    <w:pPr>
      <w:spacing w:line="240" w:lineRule="auto"/>
    </w:pPr>
    <w:rPr>
      <w:sz w:val="20"/>
      <w:szCs w:val="20"/>
    </w:rPr>
  </w:style>
  <w:style w:type="character" w:customStyle="1" w:styleId="CommentTextChar">
    <w:name w:val="Comment Text Char"/>
    <w:basedOn w:val="DefaultParagraphFont"/>
    <w:link w:val="CommentText"/>
    <w:uiPriority w:val="99"/>
    <w:semiHidden/>
    <w:rsid w:val="007A3F04"/>
    <w:rPr>
      <w:sz w:val="20"/>
      <w:szCs w:val="20"/>
    </w:rPr>
  </w:style>
  <w:style w:type="paragraph" w:styleId="CommentSubject">
    <w:name w:val="annotation subject"/>
    <w:basedOn w:val="CommentText"/>
    <w:next w:val="CommentText"/>
    <w:link w:val="CommentSubjectChar"/>
    <w:uiPriority w:val="99"/>
    <w:semiHidden/>
    <w:unhideWhenUsed/>
    <w:rsid w:val="007A3F04"/>
    <w:rPr>
      <w:b/>
      <w:bCs/>
    </w:rPr>
  </w:style>
  <w:style w:type="character" w:customStyle="1" w:styleId="CommentSubjectChar">
    <w:name w:val="Comment Subject Char"/>
    <w:basedOn w:val="CommentTextChar"/>
    <w:link w:val="CommentSubject"/>
    <w:uiPriority w:val="99"/>
    <w:semiHidden/>
    <w:rsid w:val="007A3F04"/>
    <w:rPr>
      <w:b/>
      <w:bCs/>
      <w:sz w:val="20"/>
      <w:szCs w:val="20"/>
    </w:rPr>
  </w:style>
  <w:style w:type="paragraph" w:styleId="Header">
    <w:name w:val="header"/>
    <w:aliases w:val="Specialioji žyma,En-tête-1,En-tête-2,hd,Header 2"/>
    <w:basedOn w:val="Normal"/>
    <w:link w:val="HeaderChar"/>
    <w:unhideWhenUsed/>
    <w:rsid w:val="003034F7"/>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rsid w:val="003034F7"/>
  </w:style>
  <w:style w:type="paragraph" w:styleId="Footer">
    <w:name w:val="footer"/>
    <w:basedOn w:val="Normal"/>
    <w:link w:val="FooterChar"/>
    <w:uiPriority w:val="99"/>
    <w:unhideWhenUsed/>
    <w:rsid w:val="003034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34F7"/>
  </w:style>
  <w:style w:type="table" w:customStyle="1" w:styleId="TableGrid1">
    <w:name w:val="Table Grid1"/>
    <w:basedOn w:val="TableNormal"/>
    <w:next w:val="TableGrid"/>
    <w:uiPriority w:val="39"/>
    <w:rsid w:val="004E12D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3098C"/>
    <w:rPr>
      <w:color w:val="0000FF" w:themeColor="hyperlink"/>
      <w:u w:val="single"/>
    </w:rPr>
  </w:style>
  <w:style w:type="character" w:styleId="UnresolvedMention">
    <w:name w:val="Unresolved Mention"/>
    <w:basedOn w:val="DefaultParagraphFont"/>
    <w:uiPriority w:val="99"/>
    <w:semiHidden/>
    <w:unhideWhenUsed/>
    <w:rsid w:val="00A3098C"/>
    <w:rPr>
      <w:color w:val="605E5C"/>
      <w:shd w:val="clear" w:color="auto" w:fill="E1DFDD"/>
    </w:rPr>
  </w:style>
  <w:style w:type="character" w:customStyle="1" w:styleId="Heading3Char">
    <w:name w:val="Heading 3 Char"/>
    <w:basedOn w:val="DefaultParagraphFont"/>
    <w:link w:val="Heading3"/>
    <w:uiPriority w:val="9"/>
    <w:semiHidden/>
    <w:rsid w:val="001525F4"/>
    <w:rPr>
      <w:rFonts w:asciiTheme="majorHAnsi" w:eastAsiaTheme="majorEastAsia" w:hAnsiTheme="majorHAnsi" w:cstheme="majorBidi"/>
      <w:color w:val="243F60" w:themeColor="accent1" w:themeShade="7F"/>
      <w:sz w:val="24"/>
      <w:szCs w:val="24"/>
    </w:rPr>
  </w:style>
  <w:style w:type="character" w:styleId="Emphasis">
    <w:name w:val="Emphasis"/>
    <w:uiPriority w:val="20"/>
    <w:qFormat/>
    <w:rsid w:val="00DE1C29"/>
    <w:rPr>
      <w:i/>
      <w:iCs/>
    </w:rPr>
  </w:style>
  <w:style w:type="paragraph" w:styleId="HTMLPreformatted">
    <w:name w:val="HTML Preformatted"/>
    <w:basedOn w:val="Normal"/>
    <w:link w:val="HTMLPreformattedChar"/>
    <w:uiPriority w:val="99"/>
    <w:unhideWhenUsed/>
    <w:rsid w:val="00A8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A86F02"/>
    <w:rPr>
      <w:rFonts w:ascii="Courier New" w:eastAsia="Times New Roman" w:hAnsi="Courier New" w:cs="Courier New"/>
      <w:sz w:val="20"/>
      <w:szCs w:val="20"/>
      <w:lang w:eastAsia="lt-LT"/>
    </w:rPr>
  </w:style>
  <w:style w:type="character" w:customStyle="1" w:styleId="y2iqfc">
    <w:name w:val="y2iqfc"/>
    <w:basedOn w:val="DefaultParagraphFont"/>
    <w:rsid w:val="00A86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655311">
      <w:bodyDiv w:val="1"/>
      <w:marLeft w:val="0"/>
      <w:marRight w:val="0"/>
      <w:marTop w:val="0"/>
      <w:marBottom w:val="0"/>
      <w:divBdr>
        <w:top w:val="none" w:sz="0" w:space="0" w:color="auto"/>
        <w:left w:val="none" w:sz="0" w:space="0" w:color="auto"/>
        <w:bottom w:val="none" w:sz="0" w:space="0" w:color="auto"/>
        <w:right w:val="none" w:sz="0" w:space="0" w:color="auto"/>
      </w:divBdr>
    </w:div>
    <w:div w:id="493179077">
      <w:bodyDiv w:val="1"/>
      <w:marLeft w:val="0"/>
      <w:marRight w:val="0"/>
      <w:marTop w:val="0"/>
      <w:marBottom w:val="0"/>
      <w:divBdr>
        <w:top w:val="none" w:sz="0" w:space="0" w:color="auto"/>
        <w:left w:val="none" w:sz="0" w:space="0" w:color="auto"/>
        <w:bottom w:val="none" w:sz="0" w:space="0" w:color="auto"/>
        <w:right w:val="none" w:sz="0" w:space="0" w:color="auto"/>
      </w:divBdr>
    </w:div>
    <w:div w:id="757019602">
      <w:bodyDiv w:val="1"/>
      <w:marLeft w:val="0"/>
      <w:marRight w:val="0"/>
      <w:marTop w:val="0"/>
      <w:marBottom w:val="0"/>
      <w:divBdr>
        <w:top w:val="none" w:sz="0" w:space="0" w:color="auto"/>
        <w:left w:val="none" w:sz="0" w:space="0" w:color="auto"/>
        <w:bottom w:val="none" w:sz="0" w:space="0" w:color="auto"/>
        <w:right w:val="none" w:sz="0" w:space="0" w:color="auto"/>
      </w:divBdr>
    </w:div>
    <w:div w:id="1170028229">
      <w:bodyDiv w:val="1"/>
      <w:marLeft w:val="0"/>
      <w:marRight w:val="0"/>
      <w:marTop w:val="0"/>
      <w:marBottom w:val="0"/>
      <w:divBdr>
        <w:top w:val="none" w:sz="0" w:space="0" w:color="auto"/>
        <w:left w:val="none" w:sz="0" w:space="0" w:color="auto"/>
        <w:bottom w:val="none" w:sz="0" w:space="0" w:color="auto"/>
        <w:right w:val="none" w:sz="0" w:space="0" w:color="auto"/>
      </w:divBdr>
    </w:div>
    <w:div w:id="1239098717">
      <w:bodyDiv w:val="1"/>
      <w:marLeft w:val="0"/>
      <w:marRight w:val="0"/>
      <w:marTop w:val="0"/>
      <w:marBottom w:val="0"/>
      <w:divBdr>
        <w:top w:val="none" w:sz="0" w:space="0" w:color="auto"/>
        <w:left w:val="none" w:sz="0" w:space="0" w:color="auto"/>
        <w:bottom w:val="none" w:sz="0" w:space="0" w:color="auto"/>
        <w:right w:val="none" w:sz="0" w:space="0" w:color="auto"/>
      </w:divBdr>
    </w:div>
    <w:div w:id="1299532925">
      <w:bodyDiv w:val="1"/>
      <w:marLeft w:val="0"/>
      <w:marRight w:val="0"/>
      <w:marTop w:val="0"/>
      <w:marBottom w:val="0"/>
      <w:divBdr>
        <w:top w:val="none" w:sz="0" w:space="0" w:color="auto"/>
        <w:left w:val="none" w:sz="0" w:space="0" w:color="auto"/>
        <w:bottom w:val="none" w:sz="0" w:space="0" w:color="auto"/>
        <w:right w:val="none" w:sz="0" w:space="0" w:color="auto"/>
      </w:divBdr>
    </w:div>
    <w:div w:id="1356426158">
      <w:bodyDiv w:val="1"/>
      <w:marLeft w:val="0"/>
      <w:marRight w:val="0"/>
      <w:marTop w:val="0"/>
      <w:marBottom w:val="0"/>
      <w:divBdr>
        <w:top w:val="none" w:sz="0" w:space="0" w:color="auto"/>
        <w:left w:val="none" w:sz="0" w:space="0" w:color="auto"/>
        <w:bottom w:val="none" w:sz="0" w:space="0" w:color="auto"/>
        <w:right w:val="none" w:sz="0" w:space="0" w:color="auto"/>
      </w:divBdr>
    </w:div>
    <w:div w:id="1773014328">
      <w:bodyDiv w:val="1"/>
      <w:marLeft w:val="0"/>
      <w:marRight w:val="0"/>
      <w:marTop w:val="0"/>
      <w:marBottom w:val="0"/>
      <w:divBdr>
        <w:top w:val="none" w:sz="0" w:space="0" w:color="auto"/>
        <w:left w:val="none" w:sz="0" w:space="0" w:color="auto"/>
        <w:bottom w:val="none" w:sz="0" w:space="0" w:color="auto"/>
        <w:right w:val="none" w:sz="0" w:space="0" w:color="auto"/>
      </w:divBdr>
    </w:div>
    <w:div w:id="1809391977">
      <w:bodyDiv w:val="1"/>
      <w:marLeft w:val="0"/>
      <w:marRight w:val="0"/>
      <w:marTop w:val="0"/>
      <w:marBottom w:val="0"/>
      <w:divBdr>
        <w:top w:val="none" w:sz="0" w:space="0" w:color="auto"/>
        <w:left w:val="none" w:sz="0" w:space="0" w:color="auto"/>
        <w:bottom w:val="none" w:sz="0" w:space="0" w:color="auto"/>
        <w:right w:val="none" w:sz="0" w:space="0" w:color="auto"/>
      </w:divBdr>
    </w:div>
    <w:div w:id="1957902559">
      <w:bodyDiv w:val="1"/>
      <w:marLeft w:val="0"/>
      <w:marRight w:val="0"/>
      <w:marTop w:val="0"/>
      <w:marBottom w:val="0"/>
      <w:divBdr>
        <w:top w:val="none" w:sz="0" w:space="0" w:color="auto"/>
        <w:left w:val="none" w:sz="0" w:space="0" w:color="auto"/>
        <w:bottom w:val="none" w:sz="0" w:space="0" w:color="auto"/>
        <w:right w:val="none" w:sz="0" w:space="0" w:color="auto"/>
      </w:divBdr>
    </w:div>
    <w:div w:id="202088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D97AB22-185F-4D7E-831B-FB19EB685C8E}"/>
      </w:docPartPr>
      <w:docPartBody>
        <w:p w:rsidR="00636283" w:rsidRDefault="00FF4646">
          <w:r w:rsidRPr="00C2138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AF"/>
    <w:rsid w:val="00000580"/>
    <w:rsid w:val="00000E10"/>
    <w:rsid w:val="0005499A"/>
    <w:rsid w:val="00111522"/>
    <w:rsid w:val="00130CB1"/>
    <w:rsid w:val="001B4378"/>
    <w:rsid w:val="0025545B"/>
    <w:rsid w:val="002A0E25"/>
    <w:rsid w:val="00311AB9"/>
    <w:rsid w:val="0038550D"/>
    <w:rsid w:val="003B0746"/>
    <w:rsid w:val="004345D2"/>
    <w:rsid w:val="00463716"/>
    <w:rsid w:val="00487678"/>
    <w:rsid w:val="004A09B9"/>
    <w:rsid w:val="004F7B38"/>
    <w:rsid w:val="0050455B"/>
    <w:rsid w:val="005426A9"/>
    <w:rsid w:val="005932AF"/>
    <w:rsid w:val="00600839"/>
    <w:rsid w:val="00625878"/>
    <w:rsid w:val="00636283"/>
    <w:rsid w:val="0064474F"/>
    <w:rsid w:val="00652153"/>
    <w:rsid w:val="0066406B"/>
    <w:rsid w:val="00697B0C"/>
    <w:rsid w:val="006A0E0E"/>
    <w:rsid w:val="00806B3C"/>
    <w:rsid w:val="00860044"/>
    <w:rsid w:val="00961D94"/>
    <w:rsid w:val="00A1509E"/>
    <w:rsid w:val="00A27B7A"/>
    <w:rsid w:val="00A46272"/>
    <w:rsid w:val="00A83424"/>
    <w:rsid w:val="00A978B8"/>
    <w:rsid w:val="00B020D0"/>
    <w:rsid w:val="00B55573"/>
    <w:rsid w:val="00BA4AB5"/>
    <w:rsid w:val="00BE394A"/>
    <w:rsid w:val="00C16195"/>
    <w:rsid w:val="00C51C8B"/>
    <w:rsid w:val="00CE2D43"/>
    <w:rsid w:val="00D65D67"/>
    <w:rsid w:val="00D97F04"/>
    <w:rsid w:val="00DD2678"/>
    <w:rsid w:val="00E44E10"/>
    <w:rsid w:val="00E97A43"/>
    <w:rsid w:val="00F34D76"/>
    <w:rsid w:val="00FA4349"/>
    <w:rsid w:val="00FF4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C47113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F46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7611C5E39DCD418C1EF3FE07C09BBE" ma:contentTypeVersion="0" ma:contentTypeDescription="Create a new document." ma:contentTypeScope="" ma:versionID="1f5617b269233537fbd5fc22f812b55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30DCE-CC57-4B2A-A040-FDEB9057E6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74925E-E7EF-49AA-B876-486DCD627F44}">
  <ds:schemaRefs>
    <ds:schemaRef ds:uri="http://schemas.microsoft.com/sharepoint/v3/contenttype/forms"/>
  </ds:schemaRefs>
</ds:datastoreItem>
</file>

<file path=customXml/itemProps3.xml><?xml version="1.0" encoding="utf-8"?>
<ds:datastoreItem xmlns:ds="http://schemas.openxmlformats.org/officeDocument/2006/customXml" ds:itemID="{638965A8-69E3-40B6-95E1-D2354B02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440AE19-7E53-473D-B18F-3BCDE5A22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9849</Words>
  <Characters>5615</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Kaulakytė</dc:creator>
  <cp:lastModifiedBy>Raimonda Šakočiūtė-Grudžinskienė</cp:lastModifiedBy>
  <cp:revision>7</cp:revision>
  <dcterms:created xsi:type="dcterms:W3CDTF">2022-11-11T14:23:00Z</dcterms:created>
  <dcterms:modified xsi:type="dcterms:W3CDTF">2022-11-11T14:27:00Z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0x010100827611C5E39DCD418C1EF3FE07C09BBE</vt:lpwstr>
  </property>
  <property fmtid="{D5CDD505-2E9C-101B-9397-08002B2CF9AE}" pid="3" name="MSIP_Label_17015a8a-80db-449d-911b-e31dec8cead0_Enabled">
    <vt:lpwstr>true</vt:lpwstr>
  </property>
  <property fmtid="{D5CDD505-2E9C-101B-9397-08002B2CF9AE}" pid="4" name="MSIP_Label_17015a8a-80db-449d-911b-e31dec8cead0_SetDate">
    <vt:lpwstr>2022-11-11T14:27:45Z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5ba8f686-8c40-4e81-87e4-a8357f55663a</vt:lpwstr>
  </property>
  <property fmtid="{D5CDD505-2E9C-101B-9397-08002B2CF9AE}" pid="9" name="MSIP_Label_17015a8a-80db-449d-911b-e31dec8cead0_ContentBits">
    <vt:lpwstr>3</vt:lpwstr>
  </property>
</Properties>
</file>